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A3" w:rsidRDefault="009B1971" w:rsidP="00C475DC">
      <w:pPr>
        <w:jc w:val="center"/>
        <w:rPr>
          <w:rFonts w:ascii="Dosis" w:hAnsi="Dosis"/>
          <w:b/>
          <w:sz w:val="24"/>
          <w:szCs w:val="24"/>
        </w:rPr>
      </w:pPr>
      <w:r w:rsidRPr="000C7B78">
        <w:rPr>
          <w:rFonts w:ascii="Dosis" w:hAnsi="Dosis"/>
          <w:b/>
          <w:sz w:val="36"/>
          <w:szCs w:val="36"/>
        </w:rPr>
        <w:t xml:space="preserve">Convocatoria para </w:t>
      </w:r>
      <w:r>
        <w:rPr>
          <w:rFonts w:ascii="Dosis" w:hAnsi="Dosis"/>
          <w:b/>
          <w:sz w:val="36"/>
          <w:szCs w:val="36"/>
        </w:rPr>
        <w:t>Ayudantes Alumnos</w:t>
      </w:r>
      <w:r w:rsidR="00C475DC">
        <w:rPr>
          <w:rFonts w:ascii="Dosis" w:hAnsi="Dosis"/>
          <w:b/>
          <w:sz w:val="36"/>
          <w:szCs w:val="36"/>
        </w:rPr>
        <w:t>/as</w:t>
      </w:r>
      <w:r w:rsidRPr="000C7B78">
        <w:rPr>
          <w:rFonts w:ascii="Dosis" w:hAnsi="Dosis"/>
          <w:b/>
          <w:sz w:val="36"/>
          <w:szCs w:val="36"/>
        </w:rPr>
        <w:t xml:space="preserve"> para las</w:t>
      </w:r>
      <w:r w:rsidR="00C475DC">
        <w:rPr>
          <w:rFonts w:ascii="Dosis" w:hAnsi="Dosis"/>
          <w:b/>
          <w:sz w:val="36"/>
          <w:szCs w:val="36"/>
        </w:rPr>
        <w:t xml:space="preserve"> </w:t>
      </w:r>
      <w:r>
        <w:rPr>
          <w:rFonts w:ascii="Dosis" w:hAnsi="Dosis"/>
          <w:b/>
          <w:sz w:val="36"/>
          <w:szCs w:val="36"/>
        </w:rPr>
        <w:t xml:space="preserve">materias anuales, </w:t>
      </w:r>
      <w:r w:rsidRPr="000C7B78">
        <w:rPr>
          <w:rFonts w:ascii="Dosis" w:hAnsi="Dosis"/>
          <w:b/>
          <w:sz w:val="36"/>
          <w:szCs w:val="36"/>
        </w:rPr>
        <w:t>del primer cuatrimestre</w:t>
      </w:r>
      <w:r>
        <w:rPr>
          <w:rFonts w:ascii="Dosis" w:hAnsi="Dosis"/>
          <w:b/>
          <w:sz w:val="36"/>
          <w:szCs w:val="36"/>
        </w:rPr>
        <w:t xml:space="preserve"> y centros</w:t>
      </w:r>
      <w:r w:rsidRPr="000C7B78">
        <w:rPr>
          <w:rFonts w:ascii="Dosis" w:hAnsi="Dosis"/>
          <w:b/>
          <w:sz w:val="36"/>
          <w:szCs w:val="36"/>
        </w:rPr>
        <w:t xml:space="preserve"> 2019</w:t>
      </w:r>
      <w:r w:rsidR="00C475DC">
        <w:rPr>
          <w:rFonts w:ascii="Dosis" w:hAnsi="Dosis"/>
          <w:b/>
          <w:sz w:val="36"/>
          <w:szCs w:val="36"/>
        </w:rPr>
        <w:t xml:space="preserve"> </w:t>
      </w:r>
      <w:r>
        <w:rPr>
          <w:rFonts w:ascii="Dosis" w:hAnsi="Dosis"/>
          <w:b/>
          <w:sz w:val="36"/>
          <w:szCs w:val="36"/>
        </w:rPr>
        <w:t>de</w:t>
      </w:r>
      <w:r w:rsidRPr="000C7B78">
        <w:rPr>
          <w:rFonts w:ascii="Dosis" w:hAnsi="Dosis"/>
          <w:b/>
          <w:sz w:val="36"/>
          <w:szCs w:val="36"/>
        </w:rPr>
        <w:t xml:space="preserve"> la Facultad de Artes</w:t>
      </w:r>
    </w:p>
    <w:p w:rsidR="00C475DC" w:rsidRDefault="00C475DC" w:rsidP="00BF0C48">
      <w:pPr>
        <w:spacing w:after="0"/>
        <w:rPr>
          <w:rFonts w:ascii="Dosis" w:hAnsi="Dosis"/>
          <w:b/>
          <w:sz w:val="24"/>
          <w:szCs w:val="24"/>
        </w:rPr>
      </w:pPr>
    </w:p>
    <w:p w:rsidR="005F3828" w:rsidRPr="0092199F" w:rsidRDefault="005F3828" w:rsidP="00BF0C48">
      <w:pPr>
        <w:spacing w:after="0"/>
        <w:rPr>
          <w:rFonts w:ascii="Dosis" w:hAnsi="Dosis"/>
          <w:b/>
          <w:sz w:val="24"/>
          <w:szCs w:val="24"/>
        </w:rPr>
      </w:pPr>
      <w:r w:rsidRPr="0092199F">
        <w:rPr>
          <w:rFonts w:ascii="Dosis" w:hAnsi="Dosis"/>
          <w:b/>
          <w:sz w:val="24"/>
          <w:szCs w:val="24"/>
        </w:rPr>
        <w:t>INSCRIPCIONES</w:t>
      </w:r>
    </w:p>
    <w:p w:rsidR="00B96E45" w:rsidRDefault="005F3828" w:rsidP="00BF0C48">
      <w:pPr>
        <w:spacing w:after="0"/>
        <w:rPr>
          <w:rFonts w:ascii="Dosis" w:hAnsi="Dosis"/>
          <w:sz w:val="24"/>
          <w:szCs w:val="24"/>
        </w:rPr>
      </w:pPr>
      <w:r w:rsidRPr="0092199F">
        <w:rPr>
          <w:rFonts w:ascii="Dosis" w:hAnsi="Dosis"/>
          <w:b/>
          <w:sz w:val="24"/>
          <w:szCs w:val="24"/>
        </w:rPr>
        <w:t>Período:</w:t>
      </w:r>
    </w:p>
    <w:p w:rsidR="00C475DC" w:rsidRDefault="005F3828" w:rsidP="002D10B4">
      <w:pPr>
        <w:spacing w:after="0"/>
        <w:rPr>
          <w:rFonts w:ascii="Dosis" w:hAnsi="Dosis"/>
          <w:sz w:val="24"/>
          <w:szCs w:val="24"/>
        </w:rPr>
      </w:pPr>
      <w:r w:rsidRPr="0092199F">
        <w:rPr>
          <w:rFonts w:ascii="Dosis" w:hAnsi="Dosis"/>
          <w:b/>
          <w:sz w:val="24"/>
          <w:szCs w:val="24"/>
        </w:rPr>
        <w:t>Lugar:</w:t>
      </w:r>
      <w:r w:rsidR="002D10B4" w:rsidRPr="002D10B4">
        <w:rPr>
          <w:rFonts w:ascii="Dosis" w:hAnsi="Dosis"/>
          <w:sz w:val="24"/>
          <w:szCs w:val="24"/>
        </w:rPr>
        <w:t xml:space="preserve">en la Secretaría del Departamento Académico al que corresponda la materia, PB del Pabellón México, Ciudad Universitaria. </w:t>
      </w:r>
    </w:p>
    <w:p w:rsidR="005F3828" w:rsidRDefault="002D10B4" w:rsidP="002D10B4">
      <w:pPr>
        <w:spacing w:after="0"/>
        <w:rPr>
          <w:rFonts w:ascii="Dosis" w:hAnsi="Dosis"/>
          <w:sz w:val="24"/>
          <w:szCs w:val="24"/>
        </w:rPr>
      </w:pPr>
      <w:r w:rsidRPr="00C475DC">
        <w:rPr>
          <w:rFonts w:ascii="Dosis" w:hAnsi="Dosis"/>
          <w:b/>
          <w:sz w:val="24"/>
          <w:szCs w:val="24"/>
        </w:rPr>
        <w:t>IMPORTANTE:</w:t>
      </w:r>
      <w:r w:rsidRPr="002D10B4">
        <w:rPr>
          <w:rFonts w:ascii="Dosis" w:hAnsi="Dosis"/>
          <w:sz w:val="24"/>
          <w:szCs w:val="24"/>
        </w:rPr>
        <w:t xml:space="preserve"> CONSULTAR HORARIOS DE ATENCIÓN DE CADA SECRETARÍA DE DEPARTAMENTO.</w:t>
      </w:r>
    </w:p>
    <w:p w:rsidR="00C475DC" w:rsidRDefault="00C475DC" w:rsidP="002D10B4">
      <w:pPr>
        <w:spacing w:after="0"/>
        <w:rPr>
          <w:rFonts w:ascii="Dosis" w:hAnsi="Dosis"/>
          <w:sz w:val="24"/>
          <w:szCs w:val="24"/>
        </w:rPr>
      </w:pPr>
    </w:p>
    <w:p w:rsidR="005F3828" w:rsidRPr="00433C06" w:rsidRDefault="005F3828" w:rsidP="00BF0C48">
      <w:pPr>
        <w:spacing w:after="0"/>
        <w:rPr>
          <w:rFonts w:ascii="Dosis" w:hAnsi="Dosis"/>
          <w:b/>
          <w:sz w:val="24"/>
          <w:szCs w:val="24"/>
        </w:rPr>
      </w:pPr>
      <w:r w:rsidRPr="00433C06">
        <w:rPr>
          <w:rFonts w:ascii="Dosis" w:hAnsi="Dosis"/>
          <w:b/>
          <w:sz w:val="24"/>
          <w:szCs w:val="24"/>
        </w:rPr>
        <w:t>REQUISITOS</w:t>
      </w:r>
    </w:p>
    <w:p w:rsidR="005F3828" w:rsidRPr="007C1BF0" w:rsidRDefault="005F3828" w:rsidP="00BF0C48">
      <w:pPr>
        <w:spacing w:after="0" w:line="240" w:lineRule="auto"/>
        <w:rPr>
          <w:rFonts w:ascii="Dosis" w:hAnsi="Dosis"/>
          <w:b/>
          <w:sz w:val="24"/>
          <w:szCs w:val="24"/>
        </w:rPr>
      </w:pPr>
      <w:r w:rsidRPr="007C1BF0">
        <w:rPr>
          <w:rFonts w:ascii="Dosis" w:hAnsi="Dosis"/>
          <w:b/>
          <w:sz w:val="24"/>
          <w:szCs w:val="24"/>
        </w:rPr>
        <w:t>Presentar en Secretaría de cada Dpto. Académico:</w:t>
      </w:r>
    </w:p>
    <w:p w:rsidR="00122284" w:rsidRDefault="005F3828" w:rsidP="00BF0C48">
      <w:pPr>
        <w:spacing w:after="0" w:line="240" w:lineRule="auto"/>
        <w:rPr>
          <w:rFonts w:ascii="Dosis" w:hAnsi="Dosis"/>
          <w:sz w:val="24"/>
          <w:szCs w:val="24"/>
        </w:rPr>
      </w:pPr>
      <w:r w:rsidRPr="00433C06">
        <w:rPr>
          <w:rFonts w:ascii="Dosis" w:hAnsi="Dosis"/>
          <w:sz w:val="24"/>
          <w:szCs w:val="24"/>
        </w:rPr>
        <w:t>1.</w:t>
      </w:r>
      <w:r w:rsidRPr="00433C06">
        <w:rPr>
          <w:rFonts w:ascii="Dosis" w:hAnsi="Dosis"/>
          <w:sz w:val="24"/>
          <w:szCs w:val="24"/>
        </w:rPr>
        <w:tab/>
        <w:t xml:space="preserve">Solicitud de Inscripción por duplicado </w:t>
      </w:r>
    </w:p>
    <w:p w:rsidR="005F3828" w:rsidRPr="00EC3B6C" w:rsidRDefault="005F3828" w:rsidP="00BF0C48">
      <w:pPr>
        <w:spacing w:after="0" w:line="240" w:lineRule="auto"/>
        <w:rPr>
          <w:rFonts w:ascii="Dosis" w:hAnsi="Dosis"/>
          <w:sz w:val="24"/>
          <w:szCs w:val="24"/>
          <w:lang w:val="pt-BR"/>
        </w:rPr>
      </w:pPr>
      <w:r w:rsidRPr="00EC3B6C">
        <w:rPr>
          <w:rFonts w:ascii="Dosis" w:hAnsi="Dosis"/>
          <w:sz w:val="24"/>
          <w:szCs w:val="24"/>
          <w:lang w:val="pt-BR"/>
        </w:rPr>
        <w:t>2.</w:t>
      </w:r>
      <w:r w:rsidRPr="00EC3B6C">
        <w:rPr>
          <w:rFonts w:ascii="Dosis" w:hAnsi="Dosis"/>
          <w:sz w:val="24"/>
          <w:szCs w:val="24"/>
          <w:lang w:val="pt-BR"/>
        </w:rPr>
        <w:tab/>
        <w:t>Certificado Analítico</w:t>
      </w:r>
      <w:r w:rsidR="00D14D5F">
        <w:rPr>
          <w:rFonts w:ascii="Dosis" w:hAnsi="Dosis"/>
          <w:sz w:val="24"/>
          <w:szCs w:val="24"/>
          <w:lang w:val="pt-BR"/>
        </w:rPr>
        <w:t xml:space="preserve"> o historia </w:t>
      </w:r>
      <w:r w:rsidR="002D10B4">
        <w:rPr>
          <w:rFonts w:ascii="Dosis" w:hAnsi="Dosis"/>
          <w:sz w:val="24"/>
          <w:szCs w:val="24"/>
          <w:lang w:val="pt-BR"/>
        </w:rPr>
        <w:t>acadé</w:t>
      </w:r>
      <w:r w:rsidR="00E760A1">
        <w:rPr>
          <w:rFonts w:ascii="Dosis" w:hAnsi="Dosis"/>
          <w:sz w:val="24"/>
          <w:szCs w:val="24"/>
          <w:lang w:val="pt-BR"/>
        </w:rPr>
        <w:t>mica</w:t>
      </w:r>
    </w:p>
    <w:p w:rsidR="005F3828" w:rsidRDefault="005F3828" w:rsidP="00BF0C48">
      <w:pPr>
        <w:spacing w:after="0" w:line="240" w:lineRule="auto"/>
        <w:rPr>
          <w:rFonts w:ascii="Dosis" w:hAnsi="Dosis"/>
          <w:sz w:val="24"/>
          <w:szCs w:val="24"/>
          <w:lang w:val="pt-BR"/>
        </w:rPr>
      </w:pPr>
      <w:r w:rsidRPr="00EC3B6C">
        <w:rPr>
          <w:rFonts w:ascii="Dosis" w:hAnsi="Dosis"/>
          <w:sz w:val="24"/>
          <w:szCs w:val="24"/>
          <w:lang w:val="pt-BR"/>
        </w:rPr>
        <w:t>3.</w:t>
      </w:r>
      <w:r w:rsidRPr="00EC3B6C">
        <w:rPr>
          <w:rFonts w:ascii="Dosis" w:hAnsi="Dosis"/>
          <w:sz w:val="24"/>
          <w:szCs w:val="24"/>
          <w:lang w:val="pt-BR"/>
        </w:rPr>
        <w:tab/>
      </w:r>
      <w:r w:rsidRPr="00EC3B6C">
        <w:rPr>
          <w:rFonts w:ascii="Dosis" w:hAnsi="Dosis"/>
          <w:i/>
          <w:sz w:val="24"/>
          <w:szCs w:val="24"/>
          <w:lang w:val="pt-BR"/>
        </w:rPr>
        <w:t>Curriculum Vitae</w:t>
      </w:r>
      <w:r w:rsidRPr="00EC3B6C">
        <w:rPr>
          <w:rFonts w:ascii="Dosis" w:hAnsi="Dosis"/>
          <w:sz w:val="24"/>
          <w:szCs w:val="24"/>
          <w:lang w:val="pt-BR"/>
        </w:rPr>
        <w:t xml:space="preserve"> (nominativo</w:t>
      </w:r>
      <w:r w:rsidR="00C475DC">
        <w:rPr>
          <w:rFonts w:ascii="Dosis" w:hAnsi="Dosis"/>
          <w:sz w:val="24"/>
          <w:szCs w:val="24"/>
          <w:lang w:val="pt-BR"/>
        </w:rPr>
        <w:t>)</w:t>
      </w:r>
    </w:p>
    <w:p w:rsidR="00C475DC" w:rsidRPr="002D10B4" w:rsidRDefault="00C475DC" w:rsidP="00BF0C48">
      <w:pPr>
        <w:spacing w:after="0" w:line="240" w:lineRule="auto"/>
        <w:rPr>
          <w:rFonts w:ascii="Dosis" w:hAnsi="Dosis"/>
          <w:sz w:val="24"/>
          <w:szCs w:val="24"/>
          <w:lang w:val="pt-BR"/>
        </w:rPr>
      </w:pPr>
    </w:p>
    <w:p w:rsidR="005F3828" w:rsidRDefault="005F3828" w:rsidP="00BF0C48">
      <w:pPr>
        <w:spacing w:after="0" w:line="240" w:lineRule="auto"/>
        <w:rPr>
          <w:rFonts w:ascii="Dosis" w:hAnsi="Dosis"/>
          <w:sz w:val="24"/>
          <w:szCs w:val="24"/>
        </w:rPr>
      </w:pPr>
      <w:r w:rsidRPr="00433C06">
        <w:rPr>
          <w:rFonts w:ascii="Dosis" w:hAnsi="Dosis"/>
          <w:sz w:val="24"/>
          <w:szCs w:val="24"/>
        </w:rPr>
        <w:t xml:space="preserve">La entrevista se tomará en la fecha y hora del examen </w:t>
      </w:r>
      <w:r w:rsidR="000E49A1">
        <w:rPr>
          <w:rFonts w:ascii="Dosis" w:hAnsi="Dosis"/>
          <w:sz w:val="24"/>
          <w:szCs w:val="24"/>
        </w:rPr>
        <w:t>de la materia del turno de marzo de 2019</w:t>
      </w:r>
      <w:r w:rsidRPr="00433C06">
        <w:rPr>
          <w:rFonts w:ascii="Dosis" w:hAnsi="Dosis"/>
          <w:sz w:val="24"/>
          <w:szCs w:val="24"/>
        </w:rPr>
        <w:t xml:space="preserve">. </w:t>
      </w:r>
    </w:p>
    <w:p w:rsidR="00C475DC" w:rsidRPr="00433C06" w:rsidRDefault="00C475DC" w:rsidP="00BF0C48">
      <w:pPr>
        <w:spacing w:after="0" w:line="240" w:lineRule="auto"/>
        <w:rPr>
          <w:rFonts w:ascii="Dosis" w:hAnsi="Dosis"/>
          <w:sz w:val="24"/>
          <w:szCs w:val="24"/>
        </w:rPr>
      </w:pPr>
    </w:p>
    <w:p w:rsidR="005F3828" w:rsidRPr="00433C06" w:rsidRDefault="005F3828" w:rsidP="00BF0C48">
      <w:pPr>
        <w:spacing w:after="0" w:line="240" w:lineRule="auto"/>
        <w:rPr>
          <w:rFonts w:ascii="Dosis" w:hAnsi="Dosis"/>
          <w:sz w:val="24"/>
          <w:szCs w:val="24"/>
        </w:rPr>
      </w:pPr>
      <w:r w:rsidRPr="00433C06">
        <w:rPr>
          <w:rFonts w:ascii="Dosis" w:hAnsi="Dosis"/>
          <w:sz w:val="24"/>
          <w:szCs w:val="24"/>
        </w:rPr>
        <w:t>El día de la entrevista traer:</w:t>
      </w:r>
    </w:p>
    <w:p w:rsidR="005F3828" w:rsidRDefault="005F3828" w:rsidP="00BF0C48">
      <w:pPr>
        <w:spacing w:after="0" w:line="240" w:lineRule="auto"/>
        <w:rPr>
          <w:rFonts w:ascii="Dosis" w:hAnsi="Dosis"/>
          <w:sz w:val="24"/>
          <w:szCs w:val="24"/>
        </w:rPr>
      </w:pPr>
      <w:r w:rsidRPr="00433C06">
        <w:rPr>
          <w:rFonts w:ascii="Dosis" w:hAnsi="Dosis" w:cs="Dosis"/>
          <w:sz w:val="24"/>
          <w:szCs w:val="24"/>
        </w:rPr>
        <w:t></w:t>
      </w:r>
      <w:r w:rsidRPr="00433C06">
        <w:rPr>
          <w:rFonts w:ascii="Dosis" w:hAnsi="Dosis"/>
          <w:sz w:val="24"/>
          <w:szCs w:val="24"/>
        </w:rPr>
        <w:tab/>
        <w:t>Carpeta con certificados originales</w:t>
      </w:r>
    </w:p>
    <w:p w:rsidR="00C475DC" w:rsidRPr="00433C06" w:rsidRDefault="00C475DC" w:rsidP="00BF0C48">
      <w:pPr>
        <w:spacing w:after="0" w:line="240" w:lineRule="auto"/>
        <w:rPr>
          <w:rFonts w:ascii="Dosis" w:hAnsi="Dosis"/>
          <w:sz w:val="24"/>
          <w:szCs w:val="24"/>
        </w:rPr>
      </w:pPr>
    </w:p>
    <w:p w:rsidR="005F3828" w:rsidRDefault="005F3828" w:rsidP="00BF0C48">
      <w:pPr>
        <w:spacing w:after="0" w:line="240" w:lineRule="auto"/>
        <w:rPr>
          <w:rFonts w:ascii="Dosis" w:hAnsi="Dosis"/>
          <w:sz w:val="24"/>
          <w:szCs w:val="24"/>
        </w:rPr>
      </w:pPr>
      <w:r w:rsidRPr="00433C06">
        <w:rPr>
          <w:rFonts w:ascii="Dosis" w:hAnsi="Dosis"/>
          <w:sz w:val="24"/>
          <w:szCs w:val="24"/>
        </w:rPr>
        <w:t xml:space="preserve">Los postulantes </w:t>
      </w:r>
      <w:r w:rsidRPr="002D10B4">
        <w:rPr>
          <w:rFonts w:ascii="Dosis" w:hAnsi="Dosis"/>
          <w:b/>
          <w:sz w:val="24"/>
          <w:szCs w:val="24"/>
        </w:rPr>
        <w:t>deberán conocer</w:t>
      </w:r>
      <w:r w:rsidRPr="00433C06">
        <w:rPr>
          <w:rFonts w:ascii="Dosis" w:hAnsi="Dosis"/>
          <w:sz w:val="24"/>
          <w:szCs w:val="24"/>
        </w:rPr>
        <w:t xml:space="preserve"> la Reglamentación</w:t>
      </w:r>
      <w:r>
        <w:rPr>
          <w:rFonts w:ascii="Dosis" w:hAnsi="Dosis"/>
          <w:sz w:val="24"/>
          <w:szCs w:val="24"/>
        </w:rPr>
        <w:t xml:space="preserve"> de </w:t>
      </w:r>
      <w:r w:rsidRPr="00433C06">
        <w:rPr>
          <w:rFonts w:ascii="Dosis" w:hAnsi="Dosis"/>
          <w:sz w:val="24"/>
          <w:szCs w:val="24"/>
        </w:rPr>
        <w:t xml:space="preserve"> Ayudantes Alumnos</w:t>
      </w:r>
    </w:p>
    <w:p w:rsidR="005F3828" w:rsidRDefault="005F3828" w:rsidP="00BF0C48">
      <w:pPr>
        <w:spacing w:after="0"/>
        <w:rPr>
          <w:rFonts w:ascii="Dosis" w:hAnsi="Dosi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756"/>
      </w:tblGrid>
      <w:tr w:rsidR="005F3828" w:rsidRPr="0039766E" w:rsidTr="00BF0C48">
        <w:trPr>
          <w:jc w:val="center"/>
        </w:trPr>
        <w:tc>
          <w:tcPr>
            <w:tcW w:w="8393" w:type="dxa"/>
            <w:gridSpan w:val="2"/>
            <w:shd w:val="clear" w:color="auto" w:fill="D9D9D9"/>
          </w:tcPr>
          <w:p w:rsidR="005F3828" w:rsidRPr="00675E03" w:rsidRDefault="005F3828" w:rsidP="00152B10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É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MICO DE ARTES VISUALES</w:t>
            </w:r>
          </w:p>
        </w:tc>
      </w:tr>
      <w:tr w:rsidR="005F3828" w:rsidRPr="0039766E" w:rsidTr="00BF0C48">
        <w:trPr>
          <w:jc w:val="center"/>
        </w:trPr>
        <w:tc>
          <w:tcPr>
            <w:tcW w:w="5637" w:type="dxa"/>
          </w:tcPr>
          <w:p w:rsidR="005F3828" w:rsidRPr="00675E03" w:rsidRDefault="005F3828" w:rsidP="00675E03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756" w:type="dxa"/>
          </w:tcPr>
          <w:p w:rsidR="005F3828" w:rsidRPr="00675E03" w:rsidRDefault="005F3828" w:rsidP="00675E03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ayudantes alumnos</w:t>
            </w:r>
            <w:r w:rsidR="00C475DC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/as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 que se seleccionarán</w:t>
            </w:r>
          </w:p>
        </w:tc>
      </w:tr>
      <w:tr w:rsidR="00E760A1" w:rsidRPr="00497642" w:rsidTr="00BF0C48">
        <w:trPr>
          <w:trHeight w:val="307"/>
          <w:jc w:val="center"/>
        </w:trPr>
        <w:tc>
          <w:tcPr>
            <w:tcW w:w="5637" w:type="dxa"/>
          </w:tcPr>
          <w:p w:rsidR="0093018F" w:rsidRPr="00497642" w:rsidRDefault="000E49A1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</w:pPr>
            <w:r w:rsidRPr="00497642"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  <w:t xml:space="preserve">Introducción a la Historia de las  Artes </w:t>
            </w:r>
          </w:p>
        </w:tc>
        <w:tc>
          <w:tcPr>
            <w:tcW w:w="2756" w:type="dxa"/>
          </w:tcPr>
          <w:p w:rsidR="00E760A1" w:rsidRPr="00497642" w:rsidRDefault="000E49A1" w:rsidP="00C475DC">
            <w:pPr>
              <w:spacing w:after="0" w:line="240" w:lineRule="auto"/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6</w:t>
            </w:r>
          </w:p>
        </w:tc>
      </w:tr>
      <w:tr w:rsidR="00B96E45" w:rsidRPr="00497642" w:rsidTr="00BF0C48">
        <w:trPr>
          <w:trHeight w:val="307"/>
          <w:jc w:val="center"/>
        </w:trPr>
        <w:tc>
          <w:tcPr>
            <w:tcW w:w="5637" w:type="dxa"/>
          </w:tcPr>
          <w:p w:rsidR="00B96E45" w:rsidRPr="00497642" w:rsidRDefault="00B96E4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</w:pPr>
            <w:r w:rsidRPr="00497642"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  <w:t xml:space="preserve">Grabado I </w:t>
            </w:r>
            <w:r w:rsidR="00C70D25" w:rsidRPr="00497642"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  <w:t>(t</w:t>
            </w:r>
            <w:r w:rsidRPr="00497642"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  <w:t>urno mañana)</w:t>
            </w:r>
          </w:p>
        </w:tc>
        <w:tc>
          <w:tcPr>
            <w:tcW w:w="2756" w:type="dxa"/>
          </w:tcPr>
          <w:p w:rsidR="00B96E45" w:rsidRPr="00497642" w:rsidRDefault="00B96E45" w:rsidP="00C475DC">
            <w:pPr>
              <w:spacing w:after="0" w:line="240" w:lineRule="auto"/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6</w:t>
            </w:r>
          </w:p>
        </w:tc>
      </w:tr>
      <w:tr w:rsidR="00B96E45" w:rsidRPr="00497642" w:rsidTr="00BF0C48">
        <w:trPr>
          <w:trHeight w:val="307"/>
          <w:jc w:val="center"/>
        </w:trPr>
        <w:tc>
          <w:tcPr>
            <w:tcW w:w="5637" w:type="dxa"/>
          </w:tcPr>
          <w:p w:rsidR="00B96E4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</w:pPr>
            <w:r w:rsidRPr="00497642"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  <w:t>Grabado I (t</w:t>
            </w:r>
            <w:r w:rsidR="00B96E45" w:rsidRPr="00497642"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  <w:t>urno tarde)</w:t>
            </w:r>
          </w:p>
        </w:tc>
        <w:tc>
          <w:tcPr>
            <w:tcW w:w="2756" w:type="dxa"/>
          </w:tcPr>
          <w:p w:rsidR="00B96E45" w:rsidRPr="00497642" w:rsidRDefault="00B96E45" w:rsidP="00C475DC">
            <w:pPr>
              <w:spacing w:after="0" w:line="240" w:lineRule="auto"/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6</w:t>
            </w:r>
          </w:p>
        </w:tc>
      </w:tr>
      <w:tr w:rsidR="00B96E45" w:rsidRPr="00497642" w:rsidTr="00BF0C48">
        <w:trPr>
          <w:trHeight w:val="307"/>
          <w:jc w:val="center"/>
        </w:trPr>
        <w:tc>
          <w:tcPr>
            <w:tcW w:w="5637" w:type="dxa"/>
          </w:tcPr>
          <w:p w:rsidR="00B96E4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lang w:val="es-ES" w:eastAsia="es-ES"/>
              </w:rPr>
            </w:pPr>
            <w:r w:rsidRPr="00497642">
              <w:rPr>
                <w:rFonts w:ascii="Dosis" w:hAnsi="Dosis" w:cs="Calibri"/>
                <w:color w:val="222222"/>
                <w:lang w:val="es-ES" w:eastAsia="es-ES"/>
              </w:rPr>
              <w:t>Dibujo I (t</w:t>
            </w:r>
            <w:r w:rsidR="00B96E45" w:rsidRPr="00497642">
              <w:rPr>
                <w:rFonts w:ascii="Dosis" w:hAnsi="Dosis" w:cs="Calibri"/>
                <w:color w:val="222222"/>
                <w:lang w:val="es-ES" w:eastAsia="es-ES"/>
              </w:rPr>
              <w:t>urno mañana)</w:t>
            </w:r>
          </w:p>
        </w:tc>
        <w:tc>
          <w:tcPr>
            <w:tcW w:w="2756" w:type="dxa"/>
          </w:tcPr>
          <w:p w:rsidR="00B96E45" w:rsidRPr="00497642" w:rsidRDefault="00B96E45" w:rsidP="00C475DC">
            <w:pPr>
              <w:spacing w:after="0" w:line="240" w:lineRule="auto"/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C70D25" w:rsidRPr="00497642" w:rsidTr="00BF0C48">
        <w:trPr>
          <w:trHeight w:val="307"/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Dibujo I (turno tarde)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2</w:t>
            </w:r>
          </w:p>
        </w:tc>
      </w:tr>
      <w:tr w:rsidR="00C70D25" w:rsidRPr="00497642" w:rsidTr="00BF0C48">
        <w:trPr>
          <w:trHeight w:val="307"/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Visión I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C70D25" w:rsidRPr="00497642" w:rsidTr="00BF0C48">
        <w:trPr>
          <w:trHeight w:val="307"/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Escultura I (turno tarde)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3</w:t>
            </w:r>
          </w:p>
        </w:tc>
      </w:tr>
      <w:tr w:rsidR="00B96E45" w:rsidRPr="00497642" w:rsidTr="00BF0C48">
        <w:trPr>
          <w:trHeight w:val="307"/>
          <w:jc w:val="center"/>
        </w:trPr>
        <w:tc>
          <w:tcPr>
            <w:tcW w:w="5637" w:type="dxa"/>
          </w:tcPr>
          <w:p w:rsidR="00B96E45" w:rsidRPr="00497642" w:rsidRDefault="00B96E4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 xml:space="preserve">Antropología del Arte </w:t>
            </w:r>
          </w:p>
        </w:tc>
        <w:tc>
          <w:tcPr>
            <w:tcW w:w="2756" w:type="dxa"/>
          </w:tcPr>
          <w:p w:rsidR="00B96E45" w:rsidRPr="00497642" w:rsidRDefault="00B96E4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No se receptan inscripciones</w:t>
            </w:r>
          </w:p>
        </w:tc>
      </w:tr>
      <w:tr w:rsidR="00C70D25" w:rsidRPr="00497642" w:rsidTr="00BF0C48">
        <w:trPr>
          <w:trHeight w:val="307"/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lastRenderedPageBreak/>
              <w:t>Escultura II (Comisión turno mañana)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C70D25" w:rsidRPr="00497642" w:rsidTr="00BF0C48">
        <w:trPr>
          <w:trHeight w:val="307"/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Escultura II (Comisión turno tarde)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C70D25" w:rsidRPr="00497642" w:rsidTr="00BF0C48">
        <w:trPr>
          <w:trHeight w:val="307"/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Sistemas de Representación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C70D25" w:rsidRPr="00497642" w:rsidTr="00BF0C48">
        <w:trPr>
          <w:trHeight w:val="307"/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Historia del Arte Argentino y Latinoamericano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2</w:t>
            </w:r>
          </w:p>
        </w:tc>
      </w:tr>
      <w:tr w:rsidR="00C70D25" w:rsidRPr="00497642" w:rsidTr="00BF0C48">
        <w:trPr>
          <w:trHeight w:val="307"/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 xml:space="preserve">Taller de investigación en Artes 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3</w:t>
            </w:r>
          </w:p>
        </w:tc>
      </w:tr>
      <w:tr w:rsidR="00C70D25" w:rsidRPr="00497642" w:rsidTr="00BF0C48">
        <w:trPr>
          <w:trHeight w:val="307"/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/>
                <w:color w:val="222222"/>
                <w:shd w:val="clear" w:color="auto" w:fill="FFFFFF"/>
              </w:rPr>
              <w:t xml:space="preserve">Procesos de Producción y Análisis I (c) Pintura 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5F3828" w:rsidRPr="00497642" w:rsidTr="00BF0C48">
        <w:trPr>
          <w:jc w:val="center"/>
        </w:trPr>
        <w:tc>
          <w:tcPr>
            <w:tcW w:w="5637" w:type="dxa"/>
          </w:tcPr>
          <w:p w:rsidR="005F3828" w:rsidRPr="00497642" w:rsidRDefault="00AB4B8F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</w:pPr>
            <w:r w:rsidRPr="00497642">
              <w:rPr>
                <w:rFonts w:ascii="Dosis" w:hAnsi="Dosis"/>
                <w:color w:val="222222"/>
                <w:shd w:val="clear" w:color="auto" w:fill="FFFFFF"/>
              </w:rPr>
              <w:t>Procesos de Producción y Análisis I (a) Escultura</w:t>
            </w:r>
          </w:p>
        </w:tc>
        <w:tc>
          <w:tcPr>
            <w:tcW w:w="2756" w:type="dxa"/>
          </w:tcPr>
          <w:p w:rsidR="005F3828" w:rsidRPr="00497642" w:rsidRDefault="00AB4B8F" w:rsidP="00C475DC">
            <w:pPr>
              <w:spacing w:after="0" w:line="240" w:lineRule="auto"/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5</w:t>
            </w:r>
          </w:p>
        </w:tc>
      </w:tr>
      <w:tr w:rsidR="005F3828" w:rsidRPr="00497642" w:rsidTr="00BF0C48">
        <w:trPr>
          <w:jc w:val="center"/>
        </w:trPr>
        <w:tc>
          <w:tcPr>
            <w:tcW w:w="5637" w:type="dxa"/>
          </w:tcPr>
          <w:p w:rsidR="005F3828" w:rsidRPr="00497642" w:rsidRDefault="00AB4B8F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</w:pPr>
            <w:r w:rsidRPr="00497642"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  <w:t>Dibujo III</w:t>
            </w:r>
          </w:p>
        </w:tc>
        <w:tc>
          <w:tcPr>
            <w:tcW w:w="2756" w:type="dxa"/>
          </w:tcPr>
          <w:p w:rsidR="005F3828" w:rsidRPr="00497642" w:rsidRDefault="00AB4B8F" w:rsidP="00C475DC">
            <w:pPr>
              <w:spacing w:after="0" w:line="240" w:lineRule="auto"/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5</w:t>
            </w:r>
          </w:p>
        </w:tc>
      </w:tr>
      <w:tr w:rsidR="00E760A1" w:rsidRPr="00497642" w:rsidTr="00BF0C48">
        <w:trPr>
          <w:trHeight w:val="363"/>
          <w:jc w:val="center"/>
        </w:trPr>
        <w:tc>
          <w:tcPr>
            <w:tcW w:w="5637" w:type="dxa"/>
          </w:tcPr>
          <w:p w:rsidR="00E760A1" w:rsidRPr="00497642" w:rsidRDefault="00AB4B8F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lang w:val="es-ES" w:eastAsia="es-ES"/>
              </w:rPr>
            </w:pPr>
            <w:r w:rsidRPr="00497642">
              <w:rPr>
                <w:rFonts w:ascii="Dosis" w:hAnsi="Dosis" w:cs="Calibri"/>
                <w:color w:val="222222"/>
                <w:lang w:val="es-ES" w:eastAsia="es-ES"/>
              </w:rPr>
              <w:t xml:space="preserve">Dibujo IV </w:t>
            </w:r>
            <w:r w:rsidR="00D250D8" w:rsidRPr="00497642">
              <w:rPr>
                <w:rFonts w:ascii="Dosis" w:hAnsi="Dosis" w:cs="Calibri"/>
                <w:color w:val="222222"/>
                <w:lang w:val="es-ES" w:eastAsia="es-ES"/>
              </w:rPr>
              <w:t>(Prof. Menas)</w:t>
            </w:r>
          </w:p>
        </w:tc>
        <w:tc>
          <w:tcPr>
            <w:tcW w:w="2756" w:type="dxa"/>
            <w:vAlign w:val="bottom"/>
          </w:tcPr>
          <w:p w:rsidR="00E760A1" w:rsidRPr="00497642" w:rsidRDefault="00AB4B8F" w:rsidP="00C475DC">
            <w:pPr>
              <w:jc w:val="center"/>
              <w:rPr>
                <w:rFonts w:ascii="Dosis" w:hAnsi="Dosis" w:cs="Calibri"/>
              </w:rPr>
            </w:pPr>
            <w:r w:rsidRPr="00497642">
              <w:rPr>
                <w:rFonts w:ascii="Dosis" w:hAnsi="Dosis" w:cs="Calibri"/>
              </w:rPr>
              <w:t>5</w:t>
            </w:r>
          </w:p>
        </w:tc>
      </w:tr>
      <w:tr w:rsidR="00C70D25" w:rsidRPr="00497642" w:rsidTr="00BF0C48">
        <w:trPr>
          <w:jc w:val="center"/>
        </w:trPr>
        <w:tc>
          <w:tcPr>
            <w:tcW w:w="5637" w:type="dxa"/>
          </w:tcPr>
          <w:p w:rsidR="00C70D25" w:rsidRPr="00EC54D5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it-IT" w:eastAsia="es-ES"/>
              </w:rPr>
            </w:pPr>
            <w:r w:rsidRPr="00EC54D5">
              <w:rPr>
                <w:rFonts w:ascii="Dosis" w:hAnsi="Dosis" w:cs="Calibri"/>
                <w:lang w:val="it-IT" w:eastAsia="es-ES"/>
              </w:rPr>
              <w:t>Dibujo III (Prof. Di Pascuale)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3</w:t>
            </w:r>
          </w:p>
        </w:tc>
      </w:tr>
      <w:tr w:rsidR="00C70D25" w:rsidRPr="00497642" w:rsidTr="00BF0C48">
        <w:trPr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/>
                <w:color w:val="222222"/>
                <w:shd w:val="clear" w:color="auto" w:fill="FFFFFF"/>
              </w:rPr>
              <w:t>Procesos de Producción y Análisis II (a) Escultura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C70D25" w:rsidRPr="00497642" w:rsidTr="00BF0C48">
        <w:trPr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lang w:val="es-ES" w:eastAsia="es-ES"/>
              </w:rPr>
            </w:pPr>
            <w:r w:rsidRPr="00497642">
              <w:rPr>
                <w:rFonts w:ascii="Dosis" w:hAnsi="Dosis"/>
                <w:color w:val="222222"/>
                <w:shd w:val="clear" w:color="auto" w:fill="FFFFFF"/>
              </w:rPr>
              <w:t>Procesos de Producción y Análisis II (d) Medios Múltiples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spacing w:after="0" w:line="240" w:lineRule="auto"/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5</w:t>
            </w:r>
          </w:p>
        </w:tc>
      </w:tr>
      <w:tr w:rsidR="00C70D25" w:rsidRPr="00497642" w:rsidTr="00BF0C48">
        <w:trPr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/>
                <w:color w:val="222222"/>
                <w:shd w:val="clear" w:color="auto" w:fill="FFFFFF"/>
              </w:rPr>
              <w:t>Procesos de Producción y Análisis II (c) Pintura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6</w:t>
            </w:r>
          </w:p>
        </w:tc>
      </w:tr>
      <w:tr w:rsidR="00C70D25" w:rsidRPr="00497642" w:rsidTr="00BF0C48">
        <w:trPr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/>
                <w:color w:val="222222"/>
                <w:shd w:val="clear" w:color="auto" w:fill="FFFFFF"/>
              </w:rPr>
              <w:t>Procesos de Producción y Análisis II (b) Grabado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2</w:t>
            </w:r>
          </w:p>
        </w:tc>
      </w:tr>
      <w:tr w:rsidR="00C70D25" w:rsidRPr="00497642" w:rsidTr="00BF0C48">
        <w:trPr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 xml:space="preserve">Plástica Experimental </w:t>
            </w:r>
          </w:p>
        </w:tc>
        <w:tc>
          <w:tcPr>
            <w:tcW w:w="2756" w:type="dxa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497642" w:rsidRPr="00497642" w:rsidTr="00BF0C48">
        <w:trPr>
          <w:jc w:val="center"/>
        </w:trPr>
        <w:tc>
          <w:tcPr>
            <w:tcW w:w="5637" w:type="dxa"/>
          </w:tcPr>
          <w:p w:rsidR="00497642" w:rsidRPr="00497642" w:rsidRDefault="00497642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 xml:space="preserve">Problemática General del Arte </w:t>
            </w:r>
          </w:p>
        </w:tc>
        <w:tc>
          <w:tcPr>
            <w:tcW w:w="2756" w:type="dxa"/>
          </w:tcPr>
          <w:p w:rsidR="00497642" w:rsidRPr="00497642" w:rsidRDefault="00497642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E760A1" w:rsidRPr="00497642" w:rsidTr="00BF0C48">
        <w:trPr>
          <w:jc w:val="center"/>
        </w:trPr>
        <w:tc>
          <w:tcPr>
            <w:tcW w:w="5637" w:type="dxa"/>
          </w:tcPr>
          <w:p w:rsidR="0093018F" w:rsidRPr="00497642" w:rsidRDefault="0012766A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</w:pPr>
            <w:r w:rsidRPr="00497642">
              <w:rPr>
                <w:rFonts w:ascii="Dosis" w:hAnsi="Dosis" w:cs="Calibri"/>
                <w:color w:val="222222"/>
                <w:shd w:val="clear" w:color="auto" w:fill="FFFFFF"/>
                <w:lang w:val="es-ES" w:eastAsia="es-ES"/>
              </w:rPr>
              <w:t>Gestión y posproducción</w:t>
            </w:r>
          </w:p>
        </w:tc>
        <w:tc>
          <w:tcPr>
            <w:tcW w:w="2756" w:type="dxa"/>
          </w:tcPr>
          <w:p w:rsidR="00E760A1" w:rsidRPr="00497642" w:rsidRDefault="00527A50" w:rsidP="00C475DC">
            <w:pPr>
              <w:spacing w:after="0" w:line="240" w:lineRule="auto"/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5</w:t>
            </w:r>
          </w:p>
        </w:tc>
      </w:tr>
      <w:tr w:rsidR="00C70D25" w:rsidRPr="00497642" w:rsidTr="00B96E45">
        <w:trPr>
          <w:jc w:val="center"/>
        </w:trPr>
        <w:tc>
          <w:tcPr>
            <w:tcW w:w="5637" w:type="dxa"/>
          </w:tcPr>
          <w:p w:rsidR="00C70D25" w:rsidRPr="00497642" w:rsidRDefault="00C70D25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 xml:space="preserve">Seminario de Trabajo Final </w:t>
            </w:r>
          </w:p>
        </w:tc>
        <w:tc>
          <w:tcPr>
            <w:tcW w:w="2756" w:type="dxa"/>
            <w:shd w:val="clear" w:color="auto" w:fill="FFFFFF" w:themeFill="background1"/>
          </w:tcPr>
          <w:p w:rsidR="00C70D25" w:rsidRPr="00497642" w:rsidRDefault="00C70D25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4</w:t>
            </w:r>
          </w:p>
        </w:tc>
      </w:tr>
      <w:tr w:rsidR="006729DB" w:rsidRPr="00497642" w:rsidTr="00B96E45">
        <w:trPr>
          <w:jc w:val="center"/>
        </w:trPr>
        <w:tc>
          <w:tcPr>
            <w:tcW w:w="5637" w:type="dxa"/>
          </w:tcPr>
          <w:p w:rsidR="006729DB" w:rsidRPr="00497642" w:rsidRDefault="00C377CD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 xml:space="preserve">Práctica de la Enseñanza </w:t>
            </w:r>
          </w:p>
        </w:tc>
        <w:tc>
          <w:tcPr>
            <w:tcW w:w="2756" w:type="dxa"/>
            <w:shd w:val="clear" w:color="auto" w:fill="FFFFFF" w:themeFill="background1"/>
          </w:tcPr>
          <w:p w:rsidR="006729DB" w:rsidRPr="00497642" w:rsidRDefault="00C377CD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No se receptan inscripciones</w:t>
            </w:r>
          </w:p>
        </w:tc>
      </w:tr>
      <w:tr w:rsidR="004B0793" w:rsidRPr="00497642" w:rsidTr="00B96E45">
        <w:trPr>
          <w:jc w:val="center"/>
        </w:trPr>
        <w:tc>
          <w:tcPr>
            <w:tcW w:w="5637" w:type="dxa"/>
          </w:tcPr>
          <w:p w:rsidR="004B0793" w:rsidRPr="00497642" w:rsidRDefault="004B0793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Lenguaje Plástico Visual y Escolaridad I</w:t>
            </w:r>
          </w:p>
        </w:tc>
        <w:tc>
          <w:tcPr>
            <w:tcW w:w="2756" w:type="dxa"/>
            <w:shd w:val="clear" w:color="auto" w:fill="FFFFFF" w:themeFill="background1"/>
          </w:tcPr>
          <w:p w:rsidR="004B0793" w:rsidRPr="00497642" w:rsidRDefault="004B0793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497642">
              <w:rPr>
                <w:rFonts w:ascii="Dosis" w:hAnsi="Dosis" w:cs="Calibri"/>
                <w:lang w:val="es-ES" w:eastAsia="es-ES"/>
              </w:rPr>
              <w:t>3</w:t>
            </w:r>
          </w:p>
        </w:tc>
      </w:tr>
      <w:tr w:rsidR="00C85931" w:rsidRPr="00497642" w:rsidTr="00B96E45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31" w:rsidRPr="002613CD" w:rsidRDefault="00C85931" w:rsidP="002D10B4">
            <w:pPr>
              <w:shd w:val="clear" w:color="auto" w:fill="FFFFFF"/>
              <w:spacing w:after="0" w:line="240" w:lineRule="auto"/>
              <w:ind w:left="360"/>
              <w:rPr>
                <w:rFonts w:ascii="Dosis" w:hAnsi="Dosis" w:cs="Calibri"/>
                <w:lang w:val="es-ES" w:eastAsia="es-ES"/>
              </w:rPr>
            </w:pPr>
            <w:r w:rsidRPr="002613CD">
              <w:rPr>
                <w:rFonts w:ascii="Dosis" w:hAnsi="Dosis" w:cs="Calibri"/>
                <w:lang w:val="es-ES" w:eastAsia="es-ES"/>
              </w:rPr>
              <w:t xml:space="preserve">Psicología de la Personalidad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931" w:rsidRPr="002613CD" w:rsidRDefault="00C85931" w:rsidP="00C475DC">
            <w:pPr>
              <w:jc w:val="center"/>
              <w:rPr>
                <w:rFonts w:ascii="Dosis" w:hAnsi="Dosis" w:cs="Calibri"/>
                <w:lang w:val="es-ES" w:eastAsia="es-ES"/>
              </w:rPr>
            </w:pPr>
            <w:r w:rsidRPr="002613CD">
              <w:rPr>
                <w:rFonts w:ascii="Dosis" w:hAnsi="Dosis" w:cs="Calibri"/>
                <w:lang w:val="es-ES" w:eastAsia="es-ES"/>
              </w:rPr>
              <w:t>3</w:t>
            </w:r>
          </w:p>
        </w:tc>
      </w:tr>
    </w:tbl>
    <w:p w:rsidR="005F3828" w:rsidRDefault="005F3828" w:rsidP="0092199F">
      <w:pPr>
        <w:rPr>
          <w:rFonts w:ascii="Dosis" w:hAnsi="Dosi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756"/>
      </w:tblGrid>
      <w:tr w:rsidR="006749ED" w:rsidRPr="0039766E" w:rsidTr="003837D8">
        <w:trPr>
          <w:jc w:val="center"/>
        </w:trPr>
        <w:tc>
          <w:tcPr>
            <w:tcW w:w="8393" w:type="dxa"/>
            <w:gridSpan w:val="2"/>
            <w:shd w:val="clear" w:color="auto" w:fill="D9D9D9"/>
          </w:tcPr>
          <w:p w:rsidR="006749ED" w:rsidRPr="00675E03" w:rsidRDefault="006749ED" w:rsidP="006749ED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DEPARTAMENTO ACAD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É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MICO DE 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CINE Y TV</w:t>
            </w:r>
          </w:p>
        </w:tc>
      </w:tr>
      <w:tr w:rsidR="006749ED" w:rsidRPr="0039766E" w:rsidTr="003837D8">
        <w:trPr>
          <w:jc w:val="center"/>
        </w:trPr>
        <w:tc>
          <w:tcPr>
            <w:tcW w:w="5637" w:type="dxa"/>
          </w:tcPr>
          <w:p w:rsidR="006749ED" w:rsidRPr="00675E03" w:rsidRDefault="006749ED" w:rsidP="003837D8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756" w:type="dxa"/>
          </w:tcPr>
          <w:p w:rsidR="006749ED" w:rsidRPr="00675E03" w:rsidRDefault="006749ED" w:rsidP="003837D8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ayudantes alumnos</w:t>
            </w:r>
            <w:r w:rsidR="00C475DC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/as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 que se seleccionarán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Realización Audiovisual I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2A5F75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 xml:space="preserve">Fotografía 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2A5F75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Sonido I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3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lastRenderedPageBreak/>
              <w:t>Arte y</w:t>
            </w:r>
            <w:r w:rsidRPr="002A5F75">
              <w:rPr>
                <w:rFonts w:ascii="Dosis" w:hAnsi="Dosis" w:cs="Calibri"/>
                <w:sz w:val="24"/>
                <w:szCs w:val="24"/>
              </w:rPr>
              <w:t xml:space="preserve"> Modernidad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Narrativa Audiovisual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9D3361">
            <w:pPr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Técnica d</w:t>
            </w:r>
            <w:r w:rsidRPr="002A5F75">
              <w:rPr>
                <w:rFonts w:ascii="Dosis" w:hAnsi="Dosis" w:cs="Calibri"/>
                <w:sz w:val="24"/>
                <w:szCs w:val="24"/>
              </w:rPr>
              <w:t xml:space="preserve">e Registro </w:t>
            </w:r>
            <w:r>
              <w:rPr>
                <w:rFonts w:ascii="Dosis" w:hAnsi="Dosis" w:cs="Calibri"/>
                <w:sz w:val="24"/>
                <w:szCs w:val="24"/>
              </w:rPr>
              <w:t>y</w:t>
            </w:r>
            <w:r w:rsidRPr="002A5F75">
              <w:rPr>
                <w:rFonts w:ascii="Dosis" w:hAnsi="Dosis" w:cs="Calibri"/>
                <w:sz w:val="24"/>
                <w:szCs w:val="24"/>
              </w:rPr>
              <w:t xml:space="preserve"> Postproducción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Realización Audiovisual II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Fotografía Cinematográfica y</w:t>
            </w:r>
            <w:r w:rsidRPr="002A5F75">
              <w:rPr>
                <w:rFonts w:ascii="Dosis" w:hAnsi="Dosis" w:cs="Calibri"/>
                <w:sz w:val="24"/>
                <w:szCs w:val="24"/>
              </w:rPr>
              <w:t xml:space="preserve"> Televisiva I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2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Sonido II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2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2A5F75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Guión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2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2A5F75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Montaje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Realización Audiovisual III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4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Fotografía</w:t>
            </w:r>
            <w:r>
              <w:rPr>
                <w:rFonts w:ascii="Dosis" w:hAnsi="Dosis" w:cs="Calibri"/>
                <w:sz w:val="24"/>
                <w:szCs w:val="24"/>
              </w:rPr>
              <w:t xml:space="preserve"> Cinematográfica y Televisiva II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trHeight w:val="307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Sonido III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12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9D3361" w:rsidP="009D3361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 xml:space="preserve">Dirección </w:t>
            </w:r>
            <w:r>
              <w:rPr>
                <w:rFonts w:ascii="Dosis" w:hAnsi="Dosis" w:cs="Calibri"/>
                <w:sz w:val="24"/>
                <w:szCs w:val="24"/>
              </w:rPr>
              <w:t>d</w:t>
            </w:r>
            <w:r w:rsidRPr="002A5F75">
              <w:rPr>
                <w:rFonts w:ascii="Dosis" w:hAnsi="Dosis" w:cs="Calibri"/>
                <w:sz w:val="24"/>
                <w:szCs w:val="24"/>
              </w:rPr>
              <w:t>e Actores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Teoría y Técnicas de l</w:t>
            </w:r>
            <w:r w:rsidRPr="002A5F75">
              <w:rPr>
                <w:rFonts w:ascii="Dosis" w:hAnsi="Dosis" w:cs="Calibri"/>
                <w:sz w:val="24"/>
                <w:szCs w:val="24"/>
              </w:rPr>
              <w:t>a Investigación Social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2</w:t>
            </w:r>
          </w:p>
        </w:tc>
      </w:tr>
      <w:tr w:rsidR="002A5F75" w:rsidRPr="00497642" w:rsidTr="003837D8">
        <w:trPr>
          <w:trHeight w:val="363"/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Realización Cinematográfica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Cine Animación</w:t>
            </w:r>
            <w:r w:rsidR="00036BA4">
              <w:rPr>
                <w:rFonts w:ascii="Dosis" w:hAnsi="Dosis" w:cs="Calibri"/>
                <w:sz w:val="24"/>
                <w:szCs w:val="24"/>
              </w:rPr>
              <w:t xml:space="preserve"> con Elementos d</w:t>
            </w:r>
            <w:r w:rsidRPr="002A5F75">
              <w:rPr>
                <w:rFonts w:ascii="Dosis" w:hAnsi="Dosis" w:cs="Calibri"/>
                <w:sz w:val="24"/>
                <w:szCs w:val="24"/>
              </w:rPr>
              <w:t>e Diseño Gráfico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762816" w:rsidP="002A5F75">
            <w:pPr>
              <w:rPr>
                <w:rFonts w:ascii="Dosis" w:hAnsi="Dosis" w:cs="Calibri"/>
                <w:sz w:val="24"/>
                <w:szCs w:val="24"/>
              </w:rPr>
            </w:pPr>
            <w:r>
              <w:rPr>
                <w:rFonts w:ascii="Dosis" w:hAnsi="Dosis" w:cs="Calibri"/>
                <w:sz w:val="24"/>
                <w:szCs w:val="24"/>
              </w:rPr>
              <w:t>Semiótica Fílmica y</w:t>
            </w:r>
            <w:r w:rsidR="009D3361" w:rsidRPr="002A5F75">
              <w:rPr>
                <w:rFonts w:ascii="Dosis" w:hAnsi="Dosis" w:cs="Calibri"/>
                <w:sz w:val="24"/>
                <w:szCs w:val="24"/>
              </w:rPr>
              <w:t xml:space="preserve"> Televisiva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3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Elementos De Sociología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Realización Televisiva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Seminario De Investigación Aplicada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2A5F75" w:rsidP="00C475DC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Ce</w:t>
            </w:r>
            <w:r w:rsidR="00C475DC">
              <w:rPr>
                <w:rFonts w:ascii="Dosis" w:hAnsi="Dosis" w:cs="Calibri"/>
                <w:sz w:val="24"/>
                <w:szCs w:val="24"/>
              </w:rPr>
              <w:t>AN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2A5F75" w:rsidP="00C475DC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T</w:t>
            </w:r>
            <w:r w:rsidR="00C475DC">
              <w:rPr>
                <w:rFonts w:ascii="Dosis" w:hAnsi="Dosis" w:cs="Calibri"/>
                <w:sz w:val="24"/>
                <w:szCs w:val="24"/>
              </w:rPr>
              <w:t xml:space="preserve">V </w:t>
            </w:r>
            <w:r w:rsidRPr="002A5F75">
              <w:rPr>
                <w:rFonts w:ascii="Dosis" w:hAnsi="Dosis" w:cs="Calibri"/>
                <w:sz w:val="24"/>
                <w:szCs w:val="24"/>
              </w:rPr>
              <w:t>5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9D3361" w:rsidP="002A5F75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Centro De Producción</w:t>
            </w:r>
          </w:p>
        </w:tc>
        <w:tc>
          <w:tcPr>
            <w:tcW w:w="2756" w:type="dxa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  <w:tr w:rsidR="002A5F75" w:rsidRPr="00497642" w:rsidTr="003837D8">
        <w:trPr>
          <w:jc w:val="center"/>
        </w:trPr>
        <w:tc>
          <w:tcPr>
            <w:tcW w:w="5637" w:type="dxa"/>
          </w:tcPr>
          <w:p w:rsidR="002A5F75" w:rsidRPr="002A5F75" w:rsidRDefault="002A5F75" w:rsidP="00C475DC">
            <w:pPr>
              <w:rPr>
                <w:rFonts w:ascii="Dosis" w:hAnsi="Dosis" w:cs="Calibri"/>
                <w:sz w:val="24"/>
                <w:szCs w:val="24"/>
              </w:rPr>
            </w:pPr>
            <w:r w:rsidRPr="002A5F75">
              <w:rPr>
                <w:rFonts w:ascii="Dosis" w:hAnsi="Dosis" w:cs="Calibri"/>
                <w:sz w:val="24"/>
                <w:szCs w:val="24"/>
              </w:rPr>
              <w:t>C</w:t>
            </w:r>
            <w:r w:rsidR="00C475DC">
              <w:rPr>
                <w:rFonts w:ascii="Dosis" w:hAnsi="Dosis" w:cs="Calibri"/>
                <w:sz w:val="24"/>
                <w:szCs w:val="24"/>
              </w:rPr>
              <w:t>DA</w:t>
            </w:r>
          </w:p>
        </w:tc>
        <w:tc>
          <w:tcPr>
            <w:tcW w:w="2756" w:type="dxa"/>
            <w:shd w:val="clear" w:color="auto" w:fill="FFFFFF" w:themeFill="background1"/>
            <w:vAlign w:val="bottom"/>
          </w:tcPr>
          <w:p w:rsidR="002A5F75" w:rsidRPr="002A5F75" w:rsidRDefault="002A5F75" w:rsidP="00C475DC">
            <w:pPr>
              <w:jc w:val="center"/>
              <w:rPr>
                <w:rFonts w:ascii="Dosis" w:hAnsi="Dosis" w:cs="Calibri"/>
                <w:color w:val="000000"/>
                <w:sz w:val="24"/>
                <w:szCs w:val="24"/>
              </w:rPr>
            </w:pPr>
            <w:r w:rsidRPr="002A5F75">
              <w:rPr>
                <w:rFonts w:ascii="Dosis" w:hAnsi="Dosis" w:cs="Calibri"/>
                <w:color w:val="000000"/>
                <w:sz w:val="24"/>
                <w:szCs w:val="24"/>
              </w:rPr>
              <w:t>Sin límite</w:t>
            </w:r>
          </w:p>
        </w:tc>
      </w:tr>
    </w:tbl>
    <w:p w:rsidR="006749ED" w:rsidRDefault="006749ED" w:rsidP="0092199F">
      <w:pPr>
        <w:rPr>
          <w:rFonts w:ascii="Dosis" w:hAnsi="Dosi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756"/>
      </w:tblGrid>
      <w:tr w:rsidR="002A5F75" w:rsidRPr="0039766E" w:rsidTr="003837D8">
        <w:trPr>
          <w:jc w:val="center"/>
        </w:trPr>
        <w:tc>
          <w:tcPr>
            <w:tcW w:w="8393" w:type="dxa"/>
            <w:gridSpan w:val="2"/>
            <w:shd w:val="clear" w:color="auto" w:fill="D9D9D9"/>
          </w:tcPr>
          <w:p w:rsidR="002A5F75" w:rsidRPr="00675E03" w:rsidRDefault="002A5F75" w:rsidP="00E87FED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lastRenderedPageBreak/>
              <w:t>DEPARTAMENTO ACAD</w:t>
            </w:r>
            <w:r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É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MICO DE </w:t>
            </w:r>
            <w:r w:rsidR="00E87FED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MÚSICA</w:t>
            </w:r>
          </w:p>
        </w:tc>
      </w:tr>
      <w:tr w:rsidR="002A5F75" w:rsidRPr="0039766E" w:rsidTr="003837D8">
        <w:trPr>
          <w:jc w:val="center"/>
        </w:trPr>
        <w:tc>
          <w:tcPr>
            <w:tcW w:w="5637" w:type="dxa"/>
          </w:tcPr>
          <w:p w:rsidR="002A5F75" w:rsidRPr="00675E03" w:rsidRDefault="002A5F75" w:rsidP="003837D8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756" w:type="dxa"/>
          </w:tcPr>
          <w:p w:rsidR="002A5F75" w:rsidRPr="00675E03" w:rsidRDefault="002A5F75" w:rsidP="003837D8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ayudantes alumnos</w:t>
            </w:r>
            <w:r w:rsidR="00C475DC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/as</w:t>
            </w:r>
            <w:r w:rsidRPr="00675E03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 que se seleccionarán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Elementos de armonía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4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Introducción a la Historia de las Artes - Comisión Música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 xml:space="preserve">Instrumento Aplicado I (Piano) 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 xml:space="preserve">Instrumento Aplicado I (guitarra) 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Técnica Vocal Básica y Cuidados de la Voz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Audioperceptiva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Introducción a la Informática Musical Aplicada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Práctica Docente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Consultar convocatoria Dpto. de Teatro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Práctica Instrumental 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Aplicado II (piano)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Aplicado II (guitarra)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Práctica y Dirección Coral 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Cuerpo y movimiento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Consultar convocatoria Dpto. de Teatro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 xml:space="preserve">Audioperceptiva II 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lastRenderedPageBreak/>
              <w:t>Seminario de Historia de la Música y Apreciación Musical: Medioevo y renacimiento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Psicología y Educación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Consultar convocatoria Dpto. de Artes Visuales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Seminario de Historia de la Música y Apreciación Musical: Barroco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Práctica Instrumental III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Didáctica General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Práctica y Dirección Coral II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Aplicado III (piano)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Aplicado III (guitarra)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Práctica Docente III: Nivel inicial y primario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6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Filosofía y Educación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6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Seminario de Historia de la Música y Apreciación Musical: Romanticismo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No acepta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Tecnología Educativa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Consultar convocatoria Dpto. de Cine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Armonía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4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 xml:space="preserve">Contrapunto 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Armonía 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4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lastRenderedPageBreak/>
              <w:t>Técnica Vocal Básica y Cuidados de la Voz II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Armonía y contrapunto SXX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4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Taller de Práctica de Conjunto Vocal Instrumental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Seminario de Folklore Musical Argentino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Seminario de Historia de la Música Argentina y Latinoamericana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No acepta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Aplicado IV (Piano)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Interpretación y Repertorio Coral 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Taller de Práctica de Conjunto Vocal Instrumental 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Dirección Orquestal 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Seminario de Interpretación de la Música Vocal Antigua: Edad Media y Renacimiento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Seminario de Organización y Gestión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Seminario de interpretación coral de la música Antigua Barroco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Filosofía y Estética de la Música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No corresponde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Interpretación y Repertorio Coral II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Dirección Orquestal II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lastRenderedPageBreak/>
              <w:t>Composición I (Garzón)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Morfología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Composición II (Garzón)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Instrumentación y Orquestación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Composición III (Halac)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No corresponde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Fuga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Taller de Práctica de Conjunto Vocal e Instrumental III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5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 xml:space="preserve">Instrumento Principal I - Violín 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  <w:lang w:val="it-IT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  <w:lang w:val="it-IT"/>
              </w:rPr>
              <w:t>Instrumento Principal I - piano - Zaka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Principal I - viola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Principal I - violoncello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Seminario de Técnicas de Trabajo Corporal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 xml:space="preserve">Instrumento Principal II - Violín 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Principal II - Piano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Principal II - Viola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lastRenderedPageBreak/>
              <w:t>Instrumento Principal II - Violoncello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Análisis Musical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Conjunto de Cámara 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 xml:space="preserve">Instrumento Principal III - Violín 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4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  <w:lang w:val="it-IT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  <w:lang w:val="it-IT"/>
              </w:rPr>
              <w:t>Instrumento Principal III - piano (Shundrovskaya)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Principal III - Viola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Principal III - Violoncello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Análisis Musical 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Conjunto de Cámara II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Composición II (Halac)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Composición III (Halac)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Análisis compositivo 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No acepta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Análisis compositivo 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No acepta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Análisis Musical IV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Conjunto de Cámara III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Conjunto de Cámara IV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Conjunto de Cámara V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lastRenderedPageBreak/>
              <w:t xml:space="preserve">Didáctica de la Música </w:t>
            </w:r>
          </w:p>
        </w:tc>
        <w:tc>
          <w:tcPr>
            <w:tcW w:w="2756" w:type="dxa"/>
            <w:vAlign w:val="center"/>
          </w:tcPr>
          <w:p w:rsidR="008E673E" w:rsidRPr="00E5212B" w:rsidRDefault="003837D8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>
              <w:rPr>
                <w:rFonts w:ascii="Dosis" w:eastAsia="Times New Roman" w:hAnsi="Dosis" w:cs="Calibri"/>
                <w:sz w:val="24"/>
                <w:szCs w:val="24"/>
              </w:rPr>
              <w:t>Consultar a partir del 4 de febrero 2019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Folklore Musical Argentino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 xml:space="preserve">Historia de la Música y Apreciación Musical III 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Instrumentación y Orquestación 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 xml:space="preserve">Instrumentación y Orquestación III 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Complementario IV (Piano)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  <w:lang w:val="it-IT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  <w:lang w:val="it-IT"/>
              </w:rPr>
              <w:t>Instrumento Principal IV (Piano) - Caramello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3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Principal IV (Violín)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4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  <w:lang w:val="it-IT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  <w:lang w:val="it-IT"/>
              </w:rPr>
              <w:t>Instrumento Principal V  (Piano) - Issa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1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Metodología y Práctica de la Enseñanza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Planeamiento y Práctica Docente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2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Taller Experimental de Música 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5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Taller Experimental de Música III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Instrumento Principal V (Violín)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4</w:t>
            </w:r>
          </w:p>
        </w:tc>
      </w:tr>
      <w:tr w:rsidR="008E673E" w:rsidRPr="00497642" w:rsidTr="003837D8">
        <w:trPr>
          <w:trHeight w:val="307"/>
          <w:jc w:val="center"/>
        </w:trPr>
        <w:tc>
          <w:tcPr>
            <w:tcW w:w="5637" w:type="dxa"/>
            <w:vAlign w:val="center"/>
          </w:tcPr>
          <w:p w:rsidR="008E673E" w:rsidRPr="00E5212B" w:rsidRDefault="008E673E" w:rsidP="0060102C">
            <w:pPr>
              <w:spacing w:line="360" w:lineRule="auto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Repertorio Pianístico II</w:t>
            </w:r>
          </w:p>
        </w:tc>
        <w:tc>
          <w:tcPr>
            <w:tcW w:w="2756" w:type="dxa"/>
            <w:vAlign w:val="center"/>
          </w:tcPr>
          <w:p w:rsidR="008E673E" w:rsidRPr="00E5212B" w:rsidRDefault="008E673E" w:rsidP="00C475DC">
            <w:pPr>
              <w:spacing w:line="360" w:lineRule="auto"/>
              <w:jc w:val="center"/>
              <w:rPr>
                <w:rFonts w:ascii="Dosis" w:eastAsia="Times New Roman" w:hAnsi="Dosis" w:cs="Calibri"/>
                <w:sz w:val="24"/>
                <w:szCs w:val="24"/>
              </w:rPr>
            </w:pPr>
            <w:r w:rsidRPr="00E5212B">
              <w:rPr>
                <w:rFonts w:ascii="Dosis" w:eastAsia="Times New Roman" w:hAnsi="Dosis" w:cs="Calibri"/>
                <w:sz w:val="24"/>
                <w:szCs w:val="24"/>
              </w:rPr>
              <w:t>Sin límite</w:t>
            </w:r>
          </w:p>
        </w:tc>
      </w:tr>
    </w:tbl>
    <w:p w:rsidR="002A5F75" w:rsidRDefault="002A5F75" w:rsidP="0092199F">
      <w:pPr>
        <w:rPr>
          <w:rFonts w:ascii="Dosis" w:hAnsi="Dosi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756"/>
      </w:tblGrid>
      <w:tr w:rsidR="003837D8" w:rsidRPr="00C371CC" w:rsidTr="003837D8">
        <w:trPr>
          <w:jc w:val="center"/>
        </w:trPr>
        <w:tc>
          <w:tcPr>
            <w:tcW w:w="8393" w:type="dxa"/>
            <w:gridSpan w:val="2"/>
            <w:shd w:val="clear" w:color="auto" w:fill="D9D9D9"/>
          </w:tcPr>
          <w:p w:rsidR="003837D8" w:rsidRPr="00C371CC" w:rsidRDefault="003837D8" w:rsidP="00CA54DD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C371CC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DEPARTAMENTO ACADÉMICO DE </w:t>
            </w:r>
            <w:r w:rsidR="00CA54DD" w:rsidRPr="00C371CC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TEATRO</w:t>
            </w:r>
          </w:p>
        </w:tc>
      </w:tr>
      <w:tr w:rsidR="003837D8" w:rsidRPr="00C371CC" w:rsidTr="003837D8">
        <w:trPr>
          <w:jc w:val="center"/>
        </w:trPr>
        <w:tc>
          <w:tcPr>
            <w:tcW w:w="5637" w:type="dxa"/>
          </w:tcPr>
          <w:p w:rsidR="003837D8" w:rsidRPr="00C371CC" w:rsidRDefault="003837D8" w:rsidP="003837D8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C371CC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MATERIAS </w:t>
            </w:r>
          </w:p>
        </w:tc>
        <w:tc>
          <w:tcPr>
            <w:tcW w:w="2756" w:type="dxa"/>
          </w:tcPr>
          <w:p w:rsidR="003837D8" w:rsidRPr="00C371CC" w:rsidRDefault="003837D8" w:rsidP="003837D8">
            <w:pPr>
              <w:spacing w:before="100" w:beforeAutospacing="1" w:after="100" w:afterAutospacing="1" w:line="240" w:lineRule="auto"/>
              <w:jc w:val="center"/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</w:pPr>
            <w:r w:rsidRPr="00C371CC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Cantidad de ayudantes alumnos</w:t>
            </w:r>
            <w:r w:rsidR="00C475DC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>/as</w:t>
            </w:r>
            <w:r w:rsidRPr="00C371CC">
              <w:rPr>
                <w:rFonts w:ascii="Dosis" w:hAnsi="Dosis" w:cs="Arial"/>
                <w:b/>
                <w:sz w:val="24"/>
                <w:szCs w:val="24"/>
                <w:lang w:val="es-ES" w:eastAsia="es-ES"/>
              </w:rPr>
              <w:t xml:space="preserve"> que se seleccionarán</w:t>
            </w:r>
          </w:p>
        </w:tc>
      </w:tr>
      <w:tr w:rsidR="00125F9C" w:rsidRPr="00C371CC" w:rsidTr="00125F9C">
        <w:trPr>
          <w:trHeight w:val="307"/>
          <w:jc w:val="center"/>
        </w:trPr>
        <w:tc>
          <w:tcPr>
            <w:tcW w:w="5637" w:type="dxa"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Actuación I</w:t>
            </w:r>
          </w:p>
        </w:tc>
        <w:tc>
          <w:tcPr>
            <w:tcW w:w="2756" w:type="dxa"/>
            <w:vMerge w:val="restart"/>
            <w:vAlign w:val="center"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125F9C">
              <w:rPr>
                <w:rFonts w:ascii="Dosis" w:hAnsi="Dosis"/>
                <w:sz w:val="24"/>
                <w:szCs w:val="24"/>
              </w:rPr>
              <w:t>Cons</w:t>
            </w:r>
            <w:r>
              <w:rPr>
                <w:rFonts w:ascii="Dosis" w:hAnsi="Dosis"/>
                <w:sz w:val="24"/>
                <w:szCs w:val="24"/>
              </w:rPr>
              <w:t>ultar en la Secretaría de Teatro</w:t>
            </w:r>
          </w:p>
        </w:tc>
      </w:tr>
      <w:tr w:rsidR="00125F9C" w:rsidRPr="00C371CC" w:rsidTr="00A55F82">
        <w:trPr>
          <w:trHeight w:val="307"/>
          <w:jc w:val="center"/>
        </w:trPr>
        <w:tc>
          <w:tcPr>
            <w:tcW w:w="5637" w:type="dxa"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Cuerpo y Movimiento I</w:t>
            </w:r>
          </w:p>
        </w:tc>
        <w:tc>
          <w:tcPr>
            <w:tcW w:w="2756" w:type="dxa"/>
            <w:vMerge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125F9C" w:rsidRPr="00C371CC" w:rsidTr="00A55F82">
        <w:trPr>
          <w:trHeight w:val="307"/>
          <w:jc w:val="center"/>
        </w:trPr>
        <w:tc>
          <w:tcPr>
            <w:tcW w:w="5637" w:type="dxa"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lastRenderedPageBreak/>
              <w:t>Voz y Lenguaje Sonoro I</w:t>
            </w:r>
          </w:p>
        </w:tc>
        <w:tc>
          <w:tcPr>
            <w:tcW w:w="2756" w:type="dxa"/>
            <w:vMerge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125F9C" w:rsidRPr="00C371CC" w:rsidTr="00A55F82">
        <w:trPr>
          <w:trHeight w:val="307"/>
          <w:jc w:val="center"/>
        </w:trPr>
        <w:tc>
          <w:tcPr>
            <w:tcW w:w="5637" w:type="dxa"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Escenotecnia I</w:t>
            </w:r>
          </w:p>
        </w:tc>
        <w:tc>
          <w:tcPr>
            <w:tcW w:w="2756" w:type="dxa"/>
            <w:vMerge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125F9C" w:rsidRPr="00C371CC" w:rsidTr="00A55F82">
        <w:trPr>
          <w:trHeight w:val="307"/>
          <w:jc w:val="center"/>
        </w:trPr>
        <w:tc>
          <w:tcPr>
            <w:tcW w:w="5637" w:type="dxa"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 xml:space="preserve">Taller de </w:t>
            </w:r>
            <w:r w:rsidR="00B732A0" w:rsidRPr="00C371CC">
              <w:rPr>
                <w:rFonts w:ascii="Dosis" w:hAnsi="Dosis"/>
                <w:sz w:val="24"/>
                <w:szCs w:val="24"/>
              </w:rPr>
              <w:t>Composición</w:t>
            </w:r>
            <w:r w:rsidRPr="00C371CC">
              <w:rPr>
                <w:rFonts w:ascii="Dosis" w:hAnsi="Dosis"/>
                <w:sz w:val="24"/>
                <w:szCs w:val="24"/>
              </w:rPr>
              <w:t xml:space="preserve"> y Producción Escénica I</w:t>
            </w:r>
          </w:p>
        </w:tc>
        <w:tc>
          <w:tcPr>
            <w:tcW w:w="2756" w:type="dxa"/>
            <w:vMerge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125F9C" w:rsidRPr="00C371CC" w:rsidTr="00A55F82">
        <w:trPr>
          <w:trHeight w:val="307"/>
          <w:jc w:val="center"/>
        </w:trPr>
        <w:tc>
          <w:tcPr>
            <w:tcW w:w="5637" w:type="dxa"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Problemática de la Imagen Escénica</w:t>
            </w:r>
          </w:p>
        </w:tc>
        <w:tc>
          <w:tcPr>
            <w:tcW w:w="2756" w:type="dxa"/>
            <w:vMerge/>
          </w:tcPr>
          <w:p w:rsidR="00125F9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Problemática del Teatro y la Cultura</w:t>
            </w:r>
          </w:p>
        </w:tc>
        <w:tc>
          <w:tcPr>
            <w:tcW w:w="2756" w:type="dxa"/>
          </w:tcPr>
          <w:p w:rsidR="00C371C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t>Sin límite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Práctica Docente I</w:t>
            </w:r>
          </w:p>
        </w:tc>
        <w:tc>
          <w:tcPr>
            <w:tcW w:w="2756" w:type="dxa"/>
          </w:tcPr>
          <w:p w:rsidR="00C371C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125F9C">
              <w:rPr>
                <w:rFonts w:ascii="Dosis" w:hAnsi="Dosis"/>
                <w:sz w:val="24"/>
                <w:szCs w:val="24"/>
              </w:rPr>
              <w:t>Consultar en la Secretaría de Teatro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Pedagogía</w:t>
            </w:r>
          </w:p>
        </w:tc>
        <w:tc>
          <w:tcPr>
            <w:tcW w:w="2756" w:type="dxa"/>
          </w:tcPr>
          <w:p w:rsidR="00C371CC" w:rsidRPr="00C371CC" w:rsidRDefault="00125F9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125F9C">
              <w:rPr>
                <w:rFonts w:ascii="Dosis" w:hAnsi="Dosis"/>
                <w:sz w:val="24"/>
                <w:szCs w:val="24"/>
              </w:rPr>
              <w:t>Consultar convocatoria Dpto. de Música</w:t>
            </w:r>
          </w:p>
        </w:tc>
      </w:tr>
      <w:tr w:rsidR="000F4CE2" w:rsidRPr="00C371CC" w:rsidTr="000F4CE2">
        <w:trPr>
          <w:trHeight w:val="307"/>
          <w:jc w:val="center"/>
        </w:trPr>
        <w:tc>
          <w:tcPr>
            <w:tcW w:w="5637" w:type="dxa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Actuación II</w:t>
            </w:r>
          </w:p>
        </w:tc>
        <w:tc>
          <w:tcPr>
            <w:tcW w:w="2756" w:type="dxa"/>
            <w:vMerge w:val="restart"/>
            <w:vAlign w:val="center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0F4CE2">
              <w:rPr>
                <w:rFonts w:ascii="Dosis" w:hAnsi="Dosis"/>
                <w:sz w:val="24"/>
                <w:szCs w:val="24"/>
              </w:rPr>
              <w:t>Consultar en la Secretaría de Teatro</w:t>
            </w:r>
          </w:p>
        </w:tc>
      </w:tr>
      <w:tr w:rsidR="000F4CE2" w:rsidRPr="00C371CC" w:rsidTr="00A55F82">
        <w:trPr>
          <w:trHeight w:val="307"/>
          <w:jc w:val="center"/>
        </w:trPr>
        <w:tc>
          <w:tcPr>
            <w:tcW w:w="5637" w:type="dxa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Cuerpo y Movimiento II</w:t>
            </w:r>
          </w:p>
        </w:tc>
        <w:tc>
          <w:tcPr>
            <w:tcW w:w="2756" w:type="dxa"/>
            <w:vMerge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Voz y Lenguaje Sonoro II</w:t>
            </w:r>
          </w:p>
        </w:tc>
        <w:tc>
          <w:tcPr>
            <w:tcW w:w="2756" w:type="dxa"/>
          </w:tcPr>
          <w:p w:rsidR="00C371CC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t>Sin límite</w:t>
            </w:r>
          </w:p>
        </w:tc>
      </w:tr>
      <w:tr w:rsidR="000F4CE2" w:rsidRPr="00C371CC" w:rsidTr="000F4CE2">
        <w:trPr>
          <w:trHeight w:val="307"/>
          <w:jc w:val="center"/>
        </w:trPr>
        <w:tc>
          <w:tcPr>
            <w:tcW w:w="5637" w:type="dxa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Diseño Esc</w:t>
            </w:r>
            <w:r w:rsidR="00C11581">
              <w:rPr>
                <w:rFonts w:ascii="Dosis" w:hAnsi="Dosis"/>
                <w:sz w:val="24"/>
                <w:szCs w:val="24"/>
              </w:rPr>
              <w:t>e</w:t>
            </w:r>
            <w:r w:rsidRPr="00C371CC">
              <w:rPr>
                <w:rFonts w:ascii="Dosis" w:hAnsi="Dosis"/>
                <w:sz w:val="24"/>
                <w:szCs w:val="24"/>
              </w:rPr>
              <w:t>nográfico I</w:t>
            </w:r>
          </w:p>
        </w:tc>
        <w:tc>
          <w:tcPr>
            <w:tcW w:w="2756" w:type="dxa"/>
            <w:vMerge w:val="restart"/>
            <w:vAlign w:val="center"/>
          </w:tcPr>
          <w:p w:rsidR="000F4CE2" w:rsidRDefault="000F4CE2" w:rsidP="00C475DC">
            <w:pPr>
              <w:jc w:val="center"/>
            </w:pPr>
            <w:r w:rsidRPr="001E05CC">
              <w:rPr>
                <w:rFonts w:ascii="Dosis" w:hAnsi="Dosis"/>
                <w:sz w:val="24"/>
                <w:szCs w:val="24"/>
              </w:rPr>
              <w:t>Consultar en la Secretaría de Teatro</w:t>
            </w:r>
          </w:p>
        </w:tc>
      </w:tr>
      <w:tr w:rsidR="000F4CE2" w:rsidRPr="00C371CC" w:rsidTr="00A55F82">
        <w:trPr>
          <w:trHeight w:val="307"/>
          <w:jc w:val="center"/>
        </w:trPr>
        <w:tc>
          <w:tcPr>
            <w:tcW w:w="5637" w:type="dxa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Escenotecnia II</w:t>
            </w:r>
          </w:p>
        </w:tc>
        <w:tc>
          <w:tcPr>
            <w:tcW w:w="2756" w:type="dxa"/>
            <w:vMerge/>
          </w:tcPr>
          <w:p w:rsidR="000F4CE2" w:rsidRDefault="000F4CE2" w:rsidP="00C475DC">
            <w:pPr>
              <w:jc w:val="center"/>
            </w:pP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Taller de Composición y Producción Escénica II</w:t>
            </w:r>
          </w:p>
        </w:tc>
        <w:tc>
          <w:tcPr>
            <w:tcW w:w="2756" w:type="dxa"/>
          </w:tcPr>
          <w:p w:rsidR="00C371CC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t>Sin límite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Introducción a la Teatr</w:t>
            </w:r>
            <w:r w:rsidR="00C11581">
              <w:rPr>
                <w:rFonts w:ascii="Dosis" w:hAnsi="Dosis"/>
                <w:sz w:val="24"/>
                <w:szCs w:val="24"/>
              </w:rPr>
              <w:t>o</w:t>
            </w:r>
            <w:r w:rsidRPr="00C371CC">
              <w:rPr>
                <w:rFonts w:ascii="Dosis" w:hAnsi="Dosis"/>
                <w:sz w:val="24"/>
                <w:szCs w:val="24"/>
              </w:rPr>
              <w:t>logía</w:t>
            </w:r>
          </w:p>
        </w:tc>
        <w:tc>
          <w:tcPr>
            <w:tcW w:w="2756" w:type="dxa"/>
          </w:tcPr>
          <w:p w:rsidR="00C371CC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0F4CE2">
              <w:rPr>
                <w:rFonts w:ascii="Dosis" w:hAnsi="Dosis"/>
                <w:sz w:val="24"/>
                <w:szCs w:val="24"/>
              </w:rPr>
              <w:t>Consultar en la Secretaría de Teatro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Didáctica General</w:t>
            </w:r>
          </w:p>
        </w:tc>
        <w:tc>
          <w:tcPr>
            <w:tcW w:w="2756" w:type="dxa"/>
          </w:tcPr>
          <w:p w:rsidR="00C371CC" w:rsidRPr="00C371CC" w:rsidRDefault="00C11581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11581">
              <w:rPr>
                <w:rFonts w:ascii="Dosis" w:hAnsi="Dosis"/>
                <w:sz w:val="24"/>
                <w:szCs w:val="24"/>
              </w:rPr>
              <w:t>Consultar convocatoria Dpto.</w:t>
            </w:r>
            <w:r w:rsidR="00C371CC" w:rsidRPr="00C371CC">
              <w:rPr>
                <w:rFonts w:ascii="Dosis" w:hAnsi="Dosis"/>
                <w:sz w:val="24"/>
                <w:szCs w:val="24"/>
              </w:rPr>
              <w:t>. Música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B732A0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Psicología</w:t>
            </w:r>
            <w:r w:rsidR="00C371CC" w:rsidRPr="00C371CC">
              <w:rPr>
                <w:rFonts w:ascii="Dosis" w:hAnsi="Dosis"/>
                <w:sz w:val="24"/>
                <w:szCs w:val="24"/>
              </w:rPr>
              <w:t xml:space="preserve"> y Educación</w:t>
            </w:r>
          </w:p>
        </w:tc>
        <w:tc>
          <w:tcPr>
            <w:tcW w:w="2756" w:type="dxa"/>
          </w:tcPr>
          <w:p w:rsidR="00C371CC" w:rsidRPr="00C371CC" w:rsidRDefault="00C11581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11581">
              <w:rPr>
                <w:rFonts w:ascii="Dosis" w:hAnsi="Dosis"/>
                <w:sz w:val="24"/>
                <w:szCs w:val="24"/>
              </w:rPr>
              <w:t xml:space="preserve">Consultar convocatoria Dpto. </w:t>
            </w:r>
            <w:r w:rsidR="00C371CC" w:rsidRPr="00C371CC">
              <w:rPr>
                <w:rFonts w:ascii="Dosis" w:hAnsi="Dosis"/>
                <w:sz w:val="24"/>
                <w:szCs w:val="24"/>
              </w:rPr>
              <w:t>Artes Visuales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Metodología de la Enseñanza Teatral I</w:t>
            </w:r>
          </w:p>
        </w:tc>
        <w:tc>
          <w:tcPr>
            <w:tcW w:w="2756" w:type="dxa"/>
          </w:tcPr>
          <w:p w:rsidR="00C371CC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t>Sin límite</w:t>
            </w:r>
          </w:p>
        </w:tc>
      </w:tr>
      <w:tr w:rsidR="000F4CE2" w:rsidRPr="00C371CC" w:rsidTr="000F4CE2">
        <w:trPr>
          <w:trHeight w:val="307"/>
          <w:jc w:val="center"/>
        </w:trPr>
        <w:tc>
          <w:tcPr>
            <w:tcW w:w="5637" w:type="dxa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Actuación III</w:t>
            </w:r>
          </w:p>
        </w:tc>
        <w:tc>
          <w:tcPr>
            <w:tcW w:w="2756" w:type="dxa"/>
            <w:vMerge w:val="restart"/>
            <w:vAlign w:val="center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0F4CE2">
              <w:rPr>
                <w:rFonts w:ascii="Dosis" w:hAnsi="Dosis"/>
                <w:sz w:val="24"/>
                <w:szCs w:val="24"/>
              </w:rPr>
              <w:t>Consultar en la Secretaría de Teatro</w:t>
            </w:r>
          </w:p>
        </w:tc>
      </w:tr>
      <w:tr w:rsidR="000F4CE2" w:rsidRPr="00C371CC" w:rsidTr="00A55F82">
        <w:trPr>
          <w:trHeight w:val="307"/>
          <w:jc w:val="center"/>
        </w:trPr>
        <w:tc>
          <w:tcPr>
            <w:tcW w:w="5637" w:type="dxa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Cuerpo y Movimiento III</w:t>
            </w:r>
          </w:p>
        </w:tc>
        <w:tc>
          <w:tcPr>
            <w:tcW w:w="2756" w:type="dxa"/>
            <w:vMerge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0F4CE2" w:rsidRPr="00C371CC" w:rsidTr="00A55F82">
        <w:trPr>
          <w:trHeight w:val="307"/>
          <w:jc w:val="center"/>
        </w:trPr>
        <w:tc>
          <w:tcPr>
            <w:tcW w:w="5637" w:type="dxa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Voz y Lenguaje Sonoro III</w:t>
            </w:r>
          </w:p>
        </w:tc>
        <w:tc>
          <w:tcPr>
            <w:tcW w:w="2756" w:type="dxa"/>
            <w:vMerge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0F4CE2" w:rsidRPr="00C371CC" w:rsidTr="00A55F82">
        <w:trPr>
          <w:trHeight w:val="307"/>
          <w:jc w:val="center"/>
        </w:trPr>
        <w:tc>
          <w:tcPr>
            <w:tcW w:w="5637" w:type="dxa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Teatro Latinoamericano</w:t>
            </w:r>
          </w:p>
        </w:tc>
        <w:tc>
          <w:tcPr>
            <w:tcW w:w="2756" w:type="dxa"/>
            <w:vMerge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0F4CE2" w:rsidRPr="00C371CC" w:rsidTr="00A55F82">
        <w:trPr>
          <w:trHeight w:val="307"/>
          <w:jc w:val="center"/>
        </w:trPr>
        <w:tc>
          <w:tcPr>
            <w:tcW w:w="5637" w:type="dxa"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lastRenderedPageBreak/>
              <w:t>Taller de Composición y Producción Escénica III</w:t>
            </w:r>
          </w:p>
        </w:tc>
        <w:tc>
          <w:tcPr>
            <w:tcW w:w="2756" w:type="dxa"/>
            <w:vMerge/>
          </w:tcPr>
          <w:p w:rsidR="000F4CE2" w:rsidRPr="00C371CC" w:rsidRDefault="000F4CE2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Cultura y Sociedad en América Latina</w:t>
            </w:r>
          </w:p>
        </w:tc>
        <w:tc>
          <w:tcPr>
            <w:tcW w:w="2756" w:type="dxa"/>
          </w:tcPr>
          <w:p w:rsidR="00C371CC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t>Sin límite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Semiótica Teatral</w:t>
            </w:r>
          </w:p>
        </w:tc>
        <w:tc>
          <w:tcPr>
            <w:tcW w:w="2756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3</w:t>
            </w:r>
          </w:p>
        </w:tc>
      </w:tr>
      <w:tr w:rsidR="00CB59C7" w:rsidRPr="00C371CC" w:rsidTr="00CB59C7">
        <w:trPr>
          <w:trHeight w:val="307"/>
          <w:jc w:val="center"/>
        </w:trPr>
        <w:tc>
          <w:tcPr>
            <w:tcW w:w="5637" w:type="dxa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Diseño Escenográfico II</w:t>
            </w:r>
          </w:p>
        </w:tc>
        <w:tc>
          <w:tcPr>
            <w:tcW w:w="2756" w:type="dxa"/>
            <w:vMerge w:val="restart"/>
            <w:vAlign w:val="center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B59C7">
              <w:rPr>
                <w:rFonts w:ascii="Dosis" w:hAnsi="Dosis"/>
                <w:sz w:val="24"/>
                <w:szCs w:val="24"/>
              </w:rPr>
              <w:t>Consultar en la Secretaría de Teatro</w:t>
            </w:r>
          </w:p>
        </w:tc>
      </w:tr>
      <w:tr w:rsidR="00CB59C7" w:rsidRPr="00C371CC" w:rsidTr="00A55F82">
        <w:trPr>
          <w:trHeight w:val="307"/>
          <w:jc w:val="center"/>
        </w:trPr>
        <w:tc>
          <w:tcPr>
            <w:tcW w:w="5637" w:type="dxa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Escenotecnia III</w:t>
            </w:r>
          </w:p>
        </w:tc>
        <w:tc>
          <w:tcPr>
            <w:tcW w:w="2756" w:type="dxa"/>
            <w:vMerge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B59C7" w:rsidRPr="00C371CC" w:rsidTr="00A55F82">
        <w:trPr>
          <w:trHeight w:val="307"/>
          <w:jc w:val="center"/>
        </w:trPr>
        <w:tc>
          <w:tcPr>
            <w:tcW w:w="5637" w:type="dxa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Iluminación</w:t>
            </w:r>
          </w:p>
        </w:tc>
        <w:tc>
          <w:tcPr>
            <w:tcW w:w="2756" w:type="dxa"/>
            <w:vMerge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 xml:space="preserve">Filosofía y </w:t>
            </w:r>
            <w:r w:rsidR="00520B1E" w:rsidRPr="00C371CC">
              <w:rPr>
                <w:rFonts w:ascii="Dosis" w:hAnsi="Dosis"/>
                <w:sz w:val="24"/>
                <w:szCs w:val="24"/>
              </w:rPr>
              <w:t>Educación</w:t>
            </w:r>
            <w:bookmarkStart w:id="0" w:name="_GoBack"/>
            <w:bookmarkEnd w:id="0"/>
          </w:p>
        </w:tc>
        <w:tc>
          <w:tcPr>
            <w:tcW w:w="2756" w:type="dxa"/>
          </w:tcPr>
          <w:p w:rsidR="00C371CC" w:rsidRPr="00C371CC" w:rsidRDefault="00B732A0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B732A0">
              <w:rPr>
                <w:rFonts w:ascii="Dosis" w:hAnsi="Dosis"/>
                <w:sz w:val="24"/>
                <w:szCs w:val="24"/>
              </w:rPr>
              <w:t>No acepta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Práctica Docente III</w:t>
            </w:r>
          </w:p>
        </w:tc>
        <w:tc>
          <w:tcPr>
            <w:tcW w:w="2756" w:type="dxa"/>
          </w:tcPr>
          <w:p w:rsidR="00C371CC" w:rsidRPr="00C371CC" w:rsidRDefault="00B732A0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B732A0">
              <w:rPr>
                <w:rFonts w:ascii="Dosis" w:hAnsi="Dosis"/>
                <w:sz w:val="24"/>
                <w:szCs w:val="24"/>
              </w:rPr>
              <w:t>No acepta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Metodología de la Enseñanza Teatral II</w:t>
            </w:r>
          </w:p>
        </w:tc>
        <w:tc>
          <w:tcPr>
            <w:tcW w:w="2756" w:type="dxa"/>
          </w:tcPr>
          <w:p w:rsidR="00C371CC" w:rsidRPr="00C371CC" w:rsidRDefault="00B732A0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t>4</w:t>
            </w:r>
          </w:p>
        </w:tc>
      </w:tr>
      <w:tr w:rsidR="00B732A0" w:rsidRPr="00C371CC" w:rsidTr="00B732A0">
        <w:trPr>
          <w:trHeight w:val="307"/>
          <w:jc w:val="center"/>
        </w:trPr>
        <w:tc>
          <w:tcPr>
            <w:tcW w:w="5637" w:type="dxa"/>
          </w:tcPr>
          <w:p w:rsidR="00B732A0" w:rsidRPr="00C371CC" w:rsidRDefault="00B732A0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Texto Teatral</w:t>
            </w:r>
          </w:p>
        </w:tc>
        <w:tc>
          <w:tcPr>
            <w:tcW w:w="2756" w:type="dxa"/>
            <w:vMerge w:val="restart"/>
            <w:vAlign w:val="center"/>
          </w:tcPr>
          <w:p w:rsidR="00B732A0" w:rsidRPr="00C371CC" w:rsidRDefault="00B732A0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B732A0">
              <w:rPr>
                <w:rFonts w:ascii="Dosis" w:hAnsi="Dosis"/>
                <w:sz w:val="24"/>
                <w:szCs w:val="24"/>
              </w:rPr>
              <w:t>Consultar en la Secretaría de Teatro</w:t>
            </w:r>
          </w:p>
        </w:tc>
      </w:tr>
      <w:tr w:rsidR="00B732A0" w:rsidRPr="00C371CC" w:rsidTr="00A55F82">
        <w:trPr>
          <w:trHeight w:val="307"/>
          <w:jc w:val="center"/>
        </w:trPr>
        <w:tc>
          <w:tcPr>
            <w:tcW w:w="5637" w:type="dxa"/>
          </w:tcPr>
          <w:p w:rsidR="00B732A0" w:rsidRPr="00C371CC" w:rsidRDefault="00B732A0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Taller de Composición y Producción Escén</w:t>
            </w:r>
            <w:r>
              <w:rPr>
                <w:rFonts w:ascii="Dosis" w:hAnsi="Dosis"/>
                <w:sz w:val="24"/>
                <w:szCs w:val="24"/>
              </w:rPr>
              <w:t>ica</w:t>
            </w:r>
            <w:r w:rsidRPr="00C371CC">
              <w:rPr>
                <w:rFonts w:ascii="Dosis" w:hAnsi="Dosis"/>
                <w:sz w:val="24"/>
                <w:szCs w:val="24"/>
              </w:rPr>
              <w:t xml:space="preserve"> IV</w:t>
            </w:r>
          </w:p>
        </w:tc>
        <w:tc>
          <w:tcPr>
            <w:tcW w:w="2756" w:type="dxa"/>
            <w:vMerge/>
          </w:tcPr>
          <w:p w:rsidR="00B732A0" w:rsidRPr="00C371CC" w:rsidRDefault="00B732A0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Análisis del Texto Escénico</w:t>
            </w:r>
          </w:p>
        </w:tc>
        <w:tc>
          <w:tcPr>
            <w:tcW w:w="2756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4</w:t>
            </w:r>
          </w:p>
        </w:tc>
      </w:tr>
      <w:tr w:rsidR="00CB59C7" w:rsidRPr="00C371CC" w:rsidTr="00CB59C7">
        <w:trPr>
          <w:trHeight w:val="307"/>
          <w:jc w:val="center"/>
        </w:trPr>
        <w:tc>
          <w:tcPr>
            <w:tcW w:w="5637" w:type="dxa"/>
          </w:tcPr>
          <w:p w:rsidR="00CB59C7" w:rsidRPr="00C371CC" w:rsidRDefault="00B732A0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Actuación</w:t>
            </w:r>
            <w:r w:rsidR="00CB59C7" w:rsidRPr="00C371CC">
              <w:rPr>
                <w:rFonts w:ascii="Dosis" w:hAnsi="Dosis"/>
                <w:sz w:val="24"/>
                <w:szCs w:val="24"/>
              </w:rPr>
              <w:t xml:space="preserve"> en Cine y TV</w:t>
            </w:r>
          </w:p>
        </w:tc>
        <w:tc>
          <w:tcPr>
            <w:tcW w:w="2756" w:type="dxa"/>
            <w:vMerge w:val="restart"/>
            <w:vAlign w:val="center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B59C7">
              <w:rPr>
                <w:rFonts w:ascii="Dosis" w:hAnsi="Dosis"/>
                <w:sz w:val="24"/>
                <w:szCs w:val="24"/>
              </w:rPr>
              <w:t>Consultar en la Secretaría de Teatro</w:t>
            </w:r>
          </w:p>
        </w:tc>
      </w:tr>
      <w:tr w:rsidR="00CB59C7" w:rsidRPr="00C371CC" w:rsidTr="00A55F82">
        <w:trPr>
          <w:trHeight w:val="307"/>
          <w:jc w:val="center"/>
        </w:trPr>
        <w:tc>
          <w:tcPr>
            <w:tcW w:w="5637" w:type="dxa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Dramaturgia</w:t>
            </w:r>
          </w:p>
        </w:tc>
        <w:tc>
          <w:tcPr>
            <w:tcW w:w="2756" w:type="dxa"/>
            <w:vMerge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B59C7" w:rsidRPr="00C371CC" w:rsidTr="00A55F82">
        <w:trPr>
          <w:trHeight w:val="307"/>
          <w:jc w:val="center"/>
        </w:trPr>
        <w:tc>
          <w:tcPr>
            <w:tcW w:w="5637" w:type="dxa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Crítica Teatral</w:t>
            </w:r>
          </w:p>
        </w:tc>
        <w:tc>
          <w:tcPr>
            <w:tcW w:w="2756" w:type="dxa"/>
            <w:vMerge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B59C7" w:rsidRPr="00C371CC" w:rsidTr="00A55F82">
        <w:trPr>
          <w:trHeight w:val="307"/>
          <w:jc w:val="center"/>
        </w:trPr>
        <w:tc>
          <w:tcPr>
            <w:tcW w:w="5637" w:type="dxa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 xml:space="preserve">Seminario de Gestión y </w:t>
            </w:r>
            <w:r w:rsidR="00B732A0" w:rsidRPr="00C371CC">
              <w:rPr>
                <w:rFonts w:ascii="Dosis" w:hAnsi="Dosis"/>
                <w:sz w:val="24"/>
                <w:szCs w:val="24"/>
              </w:rPr>
              <w:t>Producción</w:t>
            </w:r>
            <w:r w:rsidRPr="00C371CC">
              <w:rPr>
                <w:rFonts w:ascii="Dosis" w:hAnsi="Dosis"/>
                <w:sz w:val="24"/>
                <w:szCs w:val="24"/>
              </w:rPr>
              <w:t xml:space="preserve"> Artísticas</w:t>
            </w:r>
          </w:p>
        </w:tc>
        <w:tc>
          <w:tcPr>
            <w:tcW w:w="2756" w:type="dxa"/>
            <w:vMerge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B59C7" w:rsidRPr="00C371CC" w:rsidTr="00A55F82">
        <w:trPr>
          <w:trHeight w:val="307"/>
          <w:jc w:val="center"/>
        </w:trPr>
        <w:tc>
          <w:tcPr>
            <w:tcW w:w="5637" w:type="dxa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Diseño Escenográfico III</w:t>
            </w:r>
          </w:p>
        </w:tc>
        <w:tc>
          <w:tcPr>
            <w:tcW w:w="2756" w:type="dxa"/>
            <w:vMerge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B59C7" w:rsidRPr="00C371CC" w:rsidTr="00A55F82">
        <w:trPr>
          <w:trHeight w:val="307"/>
          <w:jc w:val="center"/>
        </w:trPr>
        <w:tc>
          <w:tcPr>
            <w:tcW w:w="5637" w:type="dxa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Seminario de Recursos Sonoros</w:t>
            </w:r>
          </w:p>
        </w:tc>
        <w:tc>
          <w:tcPr>
            <w:tcW w:w="2756" w:type="dxa"/>
            <w:vMerge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B59C7" w:rsidRPr="00C371CC" w:rsidTr="00A55F82">
        <w:trPr>
          <w:trHeight w:val="307"/>
          <w:jc w:val="center"/>
        </w:trPr>
        <w:tc>
          <w:tcPr>
            <w:tcW w:w="5637" w:type="dxa"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Historia de la Cultura y el Teatro Universal</w:t>
            </w:r>
          </w:p>
        </w:tc>
        <w:tc>
          <w:tcPr>
            <w:tcW w:w="2756" w:type="dxa"/>
            <w:vMerge/>
          </w:tcPr>
          <w:p w:rsidR="00CB59C7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Voz y Lenguaje Sonoro II</w:t>
            </w:r>
          </w:p>
        </w:tc>
        <w:tc>
          <w:tcPr>
            <w:tcW w:w="2756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3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Metodología de la Enseñanza Teatral I</w:t>
            </w:r>
          </w:p>
        </w:tc>
        <w:tc>
          <w:tcPr>
            <w:tcW w:w="2756" w:type="dxa"/>
          </w:tcPr>
          <w:p w:rsidR="00C371CC" w:rsidRPr="00C371CC" w:rsidRDefault="00CB59C7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>
              <w:rPr>
                <w:rFonts w:ascii="Dosis" w:hAnsi="Dosis"/>
                <w:sz w:val="24"/>
                <w:szCs w:val="24"/>
              </w:rPr>
              <w:t>Sin límite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520B1E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Semiótica</w:t>
            </w:r>
            <w:r w:rsidR="00C371CC" w:rsidRPr="00C371CC">
              <w:rPr>
                <w:rFonts w:ascii="Dosis" w:hAnsi="Dosis"/>
                <w:sz w:val="24"/>
                <w:szCs w:val="24"/>
              </w:rPr>
              <w:t xml:space="preserve"> Teatral</w:t>
            </w:r>
          </w:p>
        </w:tc>
        <w:tc>
          <w:tcPr>
            <w:tcW w:w="2756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3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Análisis del Texto Dramático</w:t>
            </w:r>
          </w:p>
        </w:tc>
        <w:tc>
          <w:tcPr>
            <w:tcW w:w="2756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3</w:t>
            </w:r>
          </w:p>
        </w:tc>
      </w:tr>
      <w:tr w:rsidR="00C371CC" w:rsidRPr="00C371CC" w:rsidTr="00A55F82">
        <w:trPr>
          <w:trHeight w:val="307"/>
          <w:jc w:val="center"/>
        </w:trPr>
        <w:tc>
          <w:tcPr>
            <w:tcW w:w="5637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Análisis del Texto Escénico</w:t>
            </w:r>
          </w:p>
        </w:tc>
        <w:tc>
          <w:tcPr>
            <w:tcW w:w="2756" w:type="dxa"/>
          </w:tcPr>
          <w:p w:rsidR="00C371CC" w:rsidRPr="00C371CC" w:rsidRDefault="00C371CC" w:rsidP="00C475DC">
            <w:pPr>
              <w:jc w:val="center"/>
              <w:rPr>
                <w:rFonts w:ascii="Dosis" w:hAnsi="Dosis"/>
                <w:sz w:val="24"/>
                <w:szCs w:val="24"/>
              </w:rPr>
            </w:pPr>
            <w:r w:rsidRPr="00C371CC">
              <w:rPr>
                <w:rFonts w:ascii="Dosis" w:hAnsi="Dosis"/>
                <w:sz w:val="24"/>
                <w:szCs w:val="24"/>
              </w:rPr>
              <w:t>4</w:t>
            </w:r>
          </w:p>
        </w:tc>
      </w:tr>
    </w:tbl>
    <w:p w:rsidR="003837D8" w:rsidRPr="00497642" w:rsidRDefault="003837D8" w:rsidP="00C475DC">
      <w:pPr>
        <w:jc w:val="center"/>
        <w:rPr>
          <w:rFonts w:ascii="Dosis" w:hAnsi="Dosis"/>
        </w:rPr>
      </w:pPr>
    </w:p>
    <w:sectPr w:rsidR="003837D8" w:rsidRPr="00497642" w:rsidSect="00423C75">
      <w:headerReference w:type="default" r:id="rId6"/>
      <w:pgSz w:w="12240" w:h="15840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18" w:rsidRDefault="00FA7718" w:rsidP="0092199F">
      <w:pPr>
        <w:spacing w:after="0" w:line="240" w:lineRule="auto"/>
      </w:pPr>
      <w:r>
        <w:separator/>
      </w:r>
    </w:p>
  </w:endnote>
  <w:endnote w:type="continuationSeparator" w:id="1">
    <w:p w:rsidR="00FA7718" w:rsidRDefault="00FA7718" w:rsidP="0092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18" w:rsidRDefault="00FA7718" w:rsidP="0092199F">
      <w:pPr>
        <w:spacing w:after="0" w:line="240" w:lineRule="auto"/>
      </w:pPr>
      <w:r>
        <w:separator/>
      </w:r>
    </w:p>
  </w:footnote>
  <w:footnote w:type="continuationSeparator" w:id="1">
    <w:p w:rsidR="00FA7718" w:rsidRDefault="00FA7718" w:rsidP="0092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D8" w:rsidRDefault="003837D8" w:rsidP="0092199F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4334510" cy="73152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199F"/>
    <w:rsid w:val="0002377C"/>
    <w:rsid w:val="00036BA4"/>
    <w:rsid w:val="00045F7D"/>
    <w:rsid w:val="000D4371"/>
    <w:rsid w:val="000E49A1"/>
    <w:rsid w:val="000F4CE2"/>
    <w:rsid w:val="00106BE9"/>
    <w:rsid w:val="00107362"/>
    <w:rsid w:val="00122284"/>
    <w:rsid w:val="00125F9C"/>
    <w:rsid w:val="0012766A"/>
    <w:rsid w:val="00135EF4"/>
    <w:rsid w:val="00142A3E"/>
    <w:rsid w:val="00152B10"/>
    <w:rsid w:val="001A5690"/>
    <w:rsid w:val="001D63D8"/>
    <w:rsid w:val="001F37C1"/>
    <w:rsid w:val="002613CD"/>
    <w:rsid w:val="00273447"/>
    <w:rsid w:val="00273496"/>
    <w:rsid w:val="002938DD"/>
    <w:rsid w:val="002A5F75"/>
    <w:rsid w:val="002D10B4"/>
    <w:rsid w:val="002D2135"/>
    <w:rsid w:val="003837D8"/>
    <w:rsid w:val="0039766E"/>
    <w:rsid w:val="003D79D3"/>
    <w:rsid w:val="00423C75"/>
    <w:rsid w:val="00433C06"/>
    <w:rsid w:val="00446635"/>
    <w:rsid w:val="004901A2"/>
    <w:rsid w:val="00497642"/>
    <w:rsid w:val="004B0793"/>
    <w:rsid w:val="004C2D13"/>
    <w:rsid w:val="00506C71"/>
    <w:rsid w:val="00520B1E"/>
    <w:rsid w:val="00527A50"/>
    <w:rsid w:val="005402E4"/>
    <w:rsid w:val="005447BC"/>
    <w:rsid w:val="00556291"/>
    <w:rsid w:val="005628CE"/>
    <w:rsid w:val="0058141E"/>
    <w:rsid w:val="005E4F9D"/>
    <w:rsid w:val="005F3828"/>
    <w:rsid w:val="0060102C"/>
    <w:rsid w:val="006729DB"/>
    <w:rsid w:val="00673FAA"/>
    <w:rsid w:val="006749ED"/>
    <w:rsid w:val="00675E03"/>
    <w:rsid w:val="006F25DC"/>
    <w:rsid w:val="007032F7"/>
    <w:rsid w:val="00744D23"/>
    <w:rsid w:val="00762816"/>
    <w:rsid w:val="0076511D"/>
    <w:rsid w:val="00774D31"/>
    <w:rsid w:val="007975AE"/>
    <w:rsid w:val="00797F11"/>
    <w:rsid w:val="007C1BF0"/>
    <w:rsid w:val="007D55E8"/>
    <w:rsid w:val="00857F19"/>
    <w:rsid w:val="008C7D29"/>
    <w:rsid w:val="008E673E"/>
    <w:rsid w:val="009074BE"/>
    <w:rsid w:val="009113A3"/>
    <w:rsid w:val="00915160"/>
    <w:rsid w:val="0092199F"/>
    <w:rsid w:val="00927809"/>
    <w:rsid w:val="0093018F"/>
    <w:rsid w:val="00942556"/>
    <w:rsid w:val="00976DBD"/>
    <w:rsid w:val="00987FB3"/>
    <w:rsid w:val="00995B34"/>
    <w:rsid w:val="009B1971"/>
    <w:rsid w:val="009D3361"/>
    <w:rsid w:val="00A11C9C"/>
    <w:rsid w:val="00A601B5"/>
    <w:rsid w:val="00A63677"/>
    <w:rsid w:val="00A76C91"/>
    <w:rsid w:val="00AB4B8F"/>
    <w:rsid w:val="00B464C0"/>
    <w:rsid w:val="00B568C7"/>
    <w:rsid w:val="00B732A0"/>
    <w:rsid w:val="00B761FB"/>
    <w:rsid w:val="00B96E45"/>
    <w:rsid w:val="00BB6DDE"/>
    <w:rsid w:val="00BF0C48"/>
    <w:rsid w:val="00C10ACD"/>
    <w:rsid w:val="00C11581"/>
    <w:rsid w:val="00C25C16"/>
    <w:rsid w:val="00C371CC"/>
    <w:rsid w:val="00C377CD"/>
    <w:rsid w:val="00C475DC"/>
    <w:rsid w:val="00C70D25"/>
    <w:rsid w:val="00C85931"/>
    <w:rsid w:val="00C94567"/>
    <w:rsid w:val="00CA54DD"/>
    <w:rsid w:val="00CB59C7"/>
    <w:rsid w:val="00D14D5F"/>
    <w:rsid w:val="00D250D8"/>
    <w:rsid w:val="00DD5539"/>
    <w:rsid w:val="00DF0391"/>
    <w:rsid w:val="00E2483E"/>
    <w:rsid w:val="00E5212B"/>
    <w:rsid w:val="00E760A1"/>
    <w:rsid w:val="00E87FED"/>
    <w:rsid w:val="00EA1A3A"/>
    <w:rsid w:val="00EA51FE"/>
    <w:rsid w:val="00EC3B6C"/>
    <w:rsid w:val="00EC3F24"/>
    <w:rsid w:val="00EC54D5"/>
    <w:rsid w:val="00EE5861"/>
    <w:rsid w:val="00F23D64"/>
    <w:rsid w:val="00F47B7D"/>
    <w:rsid w:val="00F51435"/>
    <w:rsid w:val="00F7604D"/>
    <w:rsid w:val="00F82E33"/>
    <w:rsid w:val="00FA29F5"/>
    <w:rsid w:val="00FA5EBC"/>
    <w:rsid w:val="00FA7718"/>
    <w:rsid w:val="00FC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B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99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199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2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B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2199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21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199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2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Ayudantías Alumno</vt:lpstr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Ayudantías Alumno</dc:title>
  <dc:creator>Secretría</dc:creator>
  <cp:lastModifiedBy>Usuario</cp:lastModifiedBy>
  <cp:revision>2</cp:revision>
  <cp:lastPrinted>2018-06-05T14:58:00Z</cp:lastPrinted>
  <dcterms:created xsi:type="dcterms:W3CDTF">2018-12-05T15:17:00Z</dcterms:created>
  <dcterms:modified xsi:type="dcterms:W3CDTF">2018-12-05T15:17:00Z</dcterms:modified>
</cp:coreProperties>
</file>